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1"/>
        <w:tblW w:w="8080" w:type="dxa"/>
        <w:tblBorders>
          <w:top w:val="thinThickSmallGap" w:sz="12" w:space="0" w:color="A6A6A6"/>
          <w:left w:val="thinThickSmallGap" w:sz="12" w:space="0" w:color="A6A6A6"/>
          <w:bottom w:val="thinThickSmallGap" w:sz="12" w:space="0" w:color="A6A6A6"/>
          <w:right w:val="thinThickSmallGap" w:sz="12" w:space="0" w:color="A6A6A6"/>
          <w:insideH w:val="thinThickSmallGap" w:sz="12" w:space="0" w:color="A6A6A6"/>
          <w:insideV w:val="thinThickSmallGap" w:sz="12" w:space="0" w:color="A6A6A6"/>
        </w:tblBorders>
        <w:tblLayout w:type="fixed"/>
        <w:tblLook w:val="04A0" w:firstRow="1" w:lastRow="0" w:firstColumn="1" w:lastColumn="0" w:noHBand="0" w:noVBand="1"/>
      </w:tblPr>
      <w:tblGrid>
        <w:gridCol w:w="2670"/>
        <w:gridCol w:w="5410"/>
      </w:tblGrid>
      <w:tr w:rsidR="00454518" w:rsidRPr="00833076" w14:paraId="3A1F57CB" w14:textId="77777777" w:rsidTr="009D1A74">
        <w:trPr>
          <w:trHeight w:val="1725"/>
        </w:trPr>
        <w:tc>
          <w:tcPr>
            <w:tcW w:w="2670" w:type="dxa"/>
            <w:tcBorders>
              <w:top w:val="nil"/>
              <w:left w:val="nil"/>
              <w:bottom w:val="nil"/>
              <w:right w:val="nil"/>
            </w:tcBorders>
          </w:tcPr>
          <w:p w14:paraId="4D1ACCB2" w14:textId="77777777" w:rsidR="00454518" w:rsidRPr="00833076" w:rsidRDefault="00454518" w:rsidP="0012407A">
            <w:pPr>
              <w:spacing w:after="0" w:line="288" w:lineRule="auto"/>
              <w:ind w:left="-567" w:right="113"/>
              <w:jc w:val="center"/>
              <w:rPr>
                <w:rFonts w:cs="Baskerville"/>
                <w:b/>
              </w:rPr>
            </w:pPr>
            <w:bookmarkStart w:id="0" w:name="_GoBack"/>
            <w:bookmarkEnd w:id="0"/>
            <w:r w:rsidRPr="00833076">
              <w:rPr>
                <w:noProof/>
                <w:lang w:eastAsia="es-ES"/>
              </w:rPr>
              <mc:AlternateContent>
                <mc:Choice Requires="wps">
                  <w:drawing>
                    <wp:anchor distT="0" distB="0" distL="114299" distR="114299" simplePos="0" relativeHeight="251669504" behindDoc="0" locked="0" layoutInCell="1" allowOverlap="1" wp14:anchorId="14B90EA0" wp14:editId="1A72C4BA">
                      <wp:simplePos x="0" y="0"/>
                      <wp:positionH relativeFrom="column">
                        <wp:posOffset>1381015</wp:posOffset>
                      </wp:positionH>
                      <wp:positionV relativeFrom="paragraph">
                        <wp:posOffset>164465</wp:posOffset>
                      </wp:positionV>
                      <wp:extent cx="0" cy="803082"/>
                      <wp:effectExtent l="0" t="0" r="19050" b="35560"/>
                      <wp:wrapNone/>
                      <wp:docPr id="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3082"/>
                              </a:xfrm>
                              <a:prstGeom prst="line">
                                <a:avLst/>
                              </a:prstGeom>
                              <a:noFill/>
                              <a:ln w="2540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6EBF8" id="Conector recto 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8.75pt,12.95pt" to="108.7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" strokecolor="#1f4e79" strokeweight="2pt">
                      <v:stroke joinstyle="miter"/>
                      <o:lock v:ext="edit" shapetype="f"/>
                    </v:line>
                  </w:pict>
                </mc:Fallback>
              </mc:AlternateContent>
            </w:r>
            <w:r>
              <w:rPr>
                <w:noProof/>
                <w:lang w:eastAsia="es-ES"/>
              </w:rPr>
              <w:drawing>
                <wp:anchor distT="0" distB="0" distL="114300" distR="114300" simplePos="0" relativeHeight="251670528" behindDoc="0" locked="0" layoutInCell="1" allowOverlap="1" wp14:anchorId="3FF1DAAD" wp14:editId="3C5F0726">
                  <wp:simplePos x="0" y="0"/>
                  <wp:positionH relativeFrom="column">
                    <wp:posOffset>-213067</wp:posOffset>
                  </wp:positionH>
                  <wp:positionV relativeFrom="paragraph">
                    <wp:posOffset>-97790</wp:posOffset>
                  </wp:positionV>
                  <wp:extent cx="1269100" cy="1367624"/>
                  <wp:effectExtent l="0" t="0" r="762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icios - Principal-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271" cy="137104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t xml:space="preserve"> </w:t>
            </w:r>
          </w:p>
        </w:tc>
        <w:tc>
          <w:tcPr>
            <w:tcW w:w="5410" w:type="dxa"/>
            <w:tcBorders>
              <w:top w:val="nil"/>
              <w:left w:val="nil"/>
              <w:bottom w:val="nil"/>
              <w:right w:val="nil"/>
            </w:tcBorders>
            <w:vAlign w:val="center"/>
          </w:tcPr>
          <w:p w14:paraId="182BB3E4" w14:textId="77777777" w:rsidR="00454518" w:rsidRPr="005F1C99" w:rsidRDefault="00454518" w:rsidP="005F1C99">
            <w:pPr>
              <w:spacing w:after="0" w:line="288" w:lineRule="auto"/>
              <w:ind w:left="-85" w:right="-516"/>
              <w:jc w:val="center"/>
              <w:rPr>
                <w:b/>
                <w:color w:val="323E4F"/>
                <w:sz w:val="28"/>
                <w:szCs w:val="28"/>
                <w:lang w:val="es-ES_tradnl" w:eastAsia="es-ES_tradnl"/>
              </w:rPr>
            </w:pPr>
            <w:r w:rsidRPr="005F1C99">
              <w:rPr>
                <w:b/>
                <w:color w:val="323E4F"/>
                <w:sz w:val="28"/>
                <w:szCs w:val="28"/>
                <w:lang w:val="es-ES_tradnl" w:eastAsia="es-ES_tradnl"/>
              </w:rPr>
              <w:t>PLIEGO DE PRESCRIPCIONES TÉCNICAS</w:t>
            </w:r>
          </w:p>
          <w:p w14:paraId="5FA0E288" w14:textId="5BD54B78" w:rsidR="00454518" w:rsidRPr="008B66F5" w:rsidRDefault="00454518" w:rsidP="005F1C99">
            <w:pPr>
              <w:spacing w:after="0" w:line="288" w:lineRule="auto"/>
              <w:ind w:left="-85" w:right="-516"/>
              <w:jc w:val="center"/>
              <w:rPr>
                <w:b/>
                <w:color w:val="323E4F"/>
                <w:sz w:val="24"/>
                <w:szCs w:val="24"/>
                <w:lang w:val="es-ES_tradnl" w:eastAsia="es-ES_tradnl"/>
              </w:rPr>
            </w:pPr>
            <w:r w:rsidRPr="005F1C99">
              <w:rPr>
                <w:b/>
                <w:color w:val="323E4F"/>
                <w:sz w:val="28"/>
                <w:szCs w:val="28"/>
                <w:lang w:val="es-ES_tradnl" w:eastAsia="es-ES_tradnl"/>
              </w:rPr>
              <w:t>CONTRATO DE SERVICIOS</w:t>
            </w:r>
          </w:p>
        </w:tc>
      </w:tr>
    </w:tbl>
    <w:p w14:paraId="5F77DF29" w14:textId="77777777" w:rsidR="00454518" w:rsidRPr="00833076" w:rsidRDefault="00454518" w:rsidP="0012407A">
      <w:pPr>
        <w:spacing w:after="0" w:line="288" w:lineRule="auto"/>
      </w:pPr>
    </w:p>
    <w:p w14:paraId="135B5F18" w14:textId="677DA772" w:rsidR="003648B5" w:rsidRDefault="003648B5" w:rsidP="0012407A">
      <w:pPr>
        <w:spacing w:after="0" w:line="288" w:lineRule="auto"/>
        <w:ind w:right="113"/>
        <w:jc w:val="both"/>
        <w:rPr>
          <w:sz w:val="24"/>
          <w:szCs w:val="24"/>
        </w:rPr>
      </w:pPr>
    </w:p>
    <w:p w14:paraId="5A8DA21F" w14:textId="4553EC29" w:rsidR="003648B5" w:rsidRDefault="003648B5" w:rsidP="0012407A">
      <w:pPr>
        <w:spacing w:after="0" w:line="288" w:lineRule="auto"/>
        <w:ind w:right="113"/>
        <w:jc w:val="both"/>
        <w:rPr>
          <w:sz w:val="24"/>
          <w:szCs w:val="24"/>
        </w:rPr>
      </w:pPr>
    </w:p>
    <w:p w14:paraId="1E18E425" w14:textId="77777777" w:rsidR="00454518" w:rsidRPr="00833076" w:rsidRDefault="00454518" w:rsidP="0012407A">
      <w:pPr>
        <w:spacing w:after="0" w:line="288" w:lineRule="auto"/>
        <w:ind w:right="113"/>
      </w:pPr>
    </w:p>
    <w:tbl>
      <w:tblPr>
        <w:tblW w:w="8553" w:type="dxa"/>
        <w:tblInd w:w="519" w:type="dxa"/>
        <w:tblBorders>
          <w:insideV w:val="single" w:sz="18" w:space="0" w:color="1F4E79" w:themeColor="accent1" w:themeShade="80"/>
        </w:tblBorders>
        <w:tblLook w:val="04A0" w:firstRow="1" w:lastRow="0" w:firstColumn="1" w:lastColumn="0" w:noHBand="0" w:noVBand="1"/>
      </w:tblPr>
      <w:tblGrid>
        <w:gridCol w:w="2141"/>
        <w:gridCol w:w="6412"/>
      </w:tblGrid>
      <w:tr w:rsidR="00454518" w:rsidRPr="00833076" w14:paraId="7831BD91" w14:textId="77777777" w:rsidTr="004667B2">
        <w:trPr>
          <w:trHeight w:val="846"/>
        </w:trPr>
        <w:tc>
          <w:tcPr>
            <w:tcW w:w="2141" w:type="dxa"/>
          </w:tcPr>
          <w:p w14:paraId="3BF52D84" w14:textId="77777777" w:rsidR="00454518" w:rsidRPr="00833076" w:rsidRDefault="00454518" w:rsidP="0012407A">
            <w:pPr>
              <w:spacing w:after="0" w:line="288" w:lineRule="auto"/>
              <w:ind w:right="113"/>
              <w:rPr>
                <w:b/>
                <w:sz w:val="24"/>
                <w:szCs w:val="24"/>
              </w:rPr>
            </w:pPr>
            <w:r w:rsidRPr="00833076">
              <w:rPr>
                <w:b/>
                <w:sz w:val="24"/>
                <w:szCs w:val="24"/>
              </w:rPr>
              <w:t>Expediente:</w:t>
            </w:r>
          </w:p>
        </w:tc>
        <w:tc>
          <w:tcPr>
            <w:tcW w:w="6412" w:type="dxa"/>
          </w:tcPr>
          <w:p w14:paraId="47E00522" w14:textId="76A1191F" w:rsidR="00454518" w:rsidRPr="004126C5" w:rsidRDefault="00295860" w:rsidP="0012407A">
            <w:pPr>
              <w:spacing w:after="0" w:line="288" w:lineRule="auto"/>
              <w:ind w:left="286" w:right="113"/>
              <w:rPr>
                <w:sz w:val="24"/>
                <w:szCs w:val="24"/>
              </w:rPr>
            </w:pPr>
            <w:r w:rsidRPr="000F3173">
              <w:rPr>
                <w:color w:val="FF0000"/>
                <w:sz w:val="24"/>
                <w:szCs w:val="24"/>
              </w:rPr>
              <w:t>Se indicará por el Servicio de Contrataci</w:t>
            </w:r>
            <w:r>
              <w:rPr>
                <w:color w:val="FF0000"/>
                <w:sz w:val="24"/>
                <w:szCs w:val="24"/>
              </w:rPr>
              <w:t>ón y Patrimonio</w:t>
            </w:r>
          </w:p>
        </w:tc>
      </w:tr>
      <w:tr w:rsidR="00454518" w:rsidRPr="00833076" w14:paraId="45AEB438" w14:textId="77777777" w:rsidTr="004667B2">
        <w:trPr>
          <w:trHeight w:val="903"/>
        </w:trPr>
        <w:tc>
          <w:tcPr>
            <w:tcW w:w="2141" w:type="dxa"/>
          </w:tcPr>
          <w:p w14:paraId="27426A2D" w14:textId="77777777" w:rsidR="00454518" w:rsidRPr="00833076" w:rsidRDefault="00454518" w:rsidP="0012407A">
            <w:pPr>
              <w:spacing w:after="0" w:line="288" w:lineRule="auto"/>
              <w:ind w:right="113"/>
              <w:rPr>
                <w:b/>
              </w:rPr>
            </w:pPr>
            <w:r w:rsidRPr="00833076">
              <w:rPr>
                <w:b/>
                <w:sz w:val="24"/>
                <w:szCs w:val="24"/>
              </w:rPr>
              <w:t>Título</w:t>
            </w:r>
            <w:r w:rsidRPr="00833076">
              <w:rPr>
                <w:b/>
              </w:rPr>
              <w:t>:</w:t>
            </w:r>
          </w:p>
        </w:tc>
        <w:tc>
          <w:tcPr>
            <w:tcW w:w="6412" w:type="dxa"/>
            <w:vAlign w:val="center"/>
          </w:tcPr>
          <w:p w14:paraId="39EFF59F" w14:textId="57F0633C" w:rsidR="00454518" w:rsidRPr="004126C5" w:rsidRDefault="00454518" w:rsidP="0012407A">
            <w:pPr>
              <w:spacing w:after="0" w:line="288" w:lineRule="auto"/>
              <w:ind w:left="286"/>
              <w:jc w:val="both"/>
              <w:rPr>
                <w:sz w:val="24"/>
                <w:szCs w:val="24"/>
              </w:rPr>
            </w:pPr>
            <w:r w:rsidRPr="004126C5">
              <w:rPr>
                <w:sz w:val="24"/>
                <w:szCs w:val="24"/>
              </w:rPr>
              <w:t xml:space="preserve">Servicio </w:t>
            </w:r>
            <w:r w:rsidR="004126C5" w:rsidRPr="004126C5">
              <w:rPr>
                <w:sz w:val="24"/>
                <w:szCs w:val="24"/>
              </w:rPr>
              <w:t>de</w:t>
            </w:r>
            <w:r w:rsidR="00295860">
              <w:rPr>
                <w:sz w:val="24"/>
                <w:szCs w:val="24"/>
              </w:rPr>
              <w:t>…</w:t>
            </w:r>
            <w:r w:rsidR="00295860" w:rsidRPr="000F3173">
              <w:rPr>
                <w:color w:val="FF0000"/>
                <w:sz w:val="24"/>
                <w:szCs w:val="24"/>
              </w:rPr>
              <w:t xml:space="preserve"> Se determinará por la Unidad promotora del contrato.</w:t>
            </w:r>
          </w:p>
        </w:tc>
      </w:tr>
      <w:tr w:rsidR="00295860" w:rsidRPr="00833076" w14:paraId="434873D1" w14:textId="77777777" w:rsidTr="004667B2">
        <w:trPr>
          <w:trHeight w:val="737"/>
        </w:trPr>
        <w:tc>
          <w:tcPr>
            <w:tcW w:w="2141" w:type="dxa"/>
            <w:vAlign w:val="center"/>
          </w:tcPr>
          <w:p w14:paraId="5A44B1EB" w14:textId="77777777" w:rsidR="00295860" w:rsidRPr="00833076" w:rsidRDefault="00295860" w:rsidP="0012407A">
            <w:pPr>
              <w:spacing w:after="0" w:line="288" w:lineRule="auto"/>
              <w:ind w:right="113"/>
              <w:rPr>
                <w:b/>
              </w:rPr>
            </w:pPr>
            <w:r w:rsidRPr="00833076">
              <w:rPr>
                <w:b/>
                <w:sz w:val="24"/>
              </w:rPr>
              <w:t>Localidad</w:t>
            </w:r>
            <w:r w:rsidRPr="00833076">
              <w:rPr>
                <w:b/>
              </w:rPr>
              <w:t>:</w:t>
            </w:r>
          </w:p>
        </w:tc>
        <w:tc>
          <w:tcPr>
            <w:tcW w:w="6412" w:type="dxa"/>
            <w:vAlign w:val="center"/>
          </w:tcPr>
          <w:p w14:paraId="186A5B97" w14:textId="018A4540" w:rsidR="00295860" w:rsidRPr="00334DF0" w:rsidRDefault="00295860" w:rsidP="0012407A">
            <w:pPr>
              <w:spacing w:after="0" w:line="288" w:lineRule="auto"/>
              <w:ind w:left="286" w:right="113"/>
              <w:rPr>
                <w:sz w:val="24"/>
                <w:szCs w:val="24"/>
              </w:rPr>
            </w:pPr>
            <w:r w:rsidRPr="000F3173">
              <w:rPr>
                <w:color w:val="FF0000"/>
                <w:sz w:val="24"/>
                <w:szCs w:val="24"/>
              </w:rPr>
              <w:t>Jaén o Linares</w:t>
            </w:r>
          </w:p>
        </w:tc>
      </w:tr>
      <w:tr w:rsidR="00295860" w:rsidRPr="00833076" w14:paraId="64D580DE" w14:textId="77777777" w:rsidTr="004667B2">
        <w:trPr>
          <w:trHeight w:val="695"/>
        </w:trPr>
        <w:tc>
          <w:tcPr>
            <w:tcW w:w="2141" w:type="dxa"/>
          </w:tcPr>
          <w:p w14:paraId="5106DF59" w14:textId="77777777" w:rsidR="00295860" w:rsidRDefault="00295860" w:rsidP="0012407A">
            <w:pPr>
              <w:spacing w:after="0" w:line="288" w:lineRule="auto"/>
              <w:ind w:right="113"/>
              <w:rPr>
                <w:b/>
                <w:sz w:val="24"/>
                <w:szCs w:val="24"/>
              </w:rPr>
            </w:pPr>
          </w:p>
          <w:p w14:paraId="4D8FE919" w14:textId="08AC3200" w:rsidR="00295860" w:rsidRPr="00833076" w:rsidRDefault="00295860" w:rsidP="0012407A">
            <w:pPr>
              <w:spacing w:after="0" w:line="288" w:lineRule="auto"/>
              <w:ind w:right="113"/>
              <w:rPr>
                <w:b/>
                <w:sz w:val="24"/>
                <w:szCs w:val="24"/>
              </w:rPr>
            </w:pPr>
            <w:r w:rsidRPr="00833076">
              <w:rPr>
                <w:b/>
                <w:sz w:val="24"/>
                <w:szCs w:val="24"/>
              </w:rPr>
              <w:t>Código CPV:</w:t>
            </w:r>
          </w:p>
        </w:tc>
        <w:tc>
          <w:tcPr>
            <w:tcW w:w="6412" w:type="dxa"/>
            <w:vAlign w:val="center"/>
          </w:tcPr>
          <w:p w14:paraId="24EE4B8F" w14:textId="308F6026" w:rsidR="00295860" w:rsidRPr="00334DF0" w:rsidRDefault="00295860" w:rsidP="0012407A">
            <w:pPr>
              <w:spacing w:after="0" w:line="288" w:lineRule="auto"/>
              <w:ind w:left="227"/>
              <w:rPr>
                <w:sz w:val="24"/>
                <w:szCs w:val="24"/>
              </w:rPr>
            </w:pPr>
            <w:r w:rsidRPr="000F3173">
              <w:rPr>
                <w:color w:val="FF0000"/>
                <w:sz w:val="24"/>
                <w:szCs w:val="24"/>
              </w:rPr>
              <w:t>Se indicará por el Servicio de Contratación y Patrimonio</w:t>
            </w:r>
          </w:p>
        </w:tc>
      </w:tr>
      <w:tr w:rsidR="00454518" w:rsidRPr="00597BFC" w14:paraId="2B97EDAE" w14:textId="77777777" w:rsidTr="004667B2">
        <w:trPr>
          <w:trHeight w:val="599"/>
        </w:trPr>
        <w:tc>
          <w:tcPr>
            <w:tcW w:w="2141" w:type="dxa"/>
          </w:tcPr>
          <w:p w14:paraId="6DBDAF45" w14:textId="77777777" w:rsidR="00454518" w:rsidRPr="00537D5D" w:rsidRDefault="00454518" w:rsidP="0012407A">
            <w:pPr>
              <w:spacing w:after="0" w:line="288" w:lineRule="auto"/>
              <w:ind w:right="113"/>
              <w:rPr>
                <w:b/>
                <w:sz w:val="24"/>
                <w:szCs w:val="24"/>
              </w:rPr>
            </w:pPr>
            <w:r>
              <w:rPr>
                <w:b/>
                <w:sz w:val="24"/>
                <w:szCs w:val="24"/>
              </w:rPr>
              <w:t>Procedimiento de adjudicación:</w:t>
            </w:r>
          </w:p>
        </w:tc>
        <w:tc>
          <w:tcPr>
            <w:tcW w:w="6412" w:type="dxa"/>
            <w:vAlign w:val="center"/>
          </w:tcPr>
          <w:p w14:paraId="20F9D61E" w14:textId="53A87867" w:rsidR="00454518" w:rsidRPr="00334DF0" w:rsidRDefault="00295860" w:rsidP="0012407A">
            <w:pPr>
              <w:autoSpaceDE w:val="0"/>
              <w:autoSpaceDN w:val="0"/>
              <w:adjustRightInd w:val="0"/>
              <w:spacing w:after="0" w:line="288" w:lineRule="auto"/>
              <w:ind w:left="227"/>
              <w:rPr>
                <w:sz w:val="24"/>
                <w:szCs w:val="24"/>
              </w:rPr>
            </w:pPr>
            <w:r w:rsidRPr="000F3173">
              <w:rPr>
                <w:color w:val="FF0000"/>
                <w:sz w:val="24"/>
                <w:szCs w:val="24"/>
              </w:rPr>
              <w:t>Se fijará entre el SCPA y la Unidad promotora del contrato.</w:t>
            </w:r>
          </w:p>
        </w:tc>
      </w:tr>
    </w:tbl>
    <w:p w14:paraId="7E85E933" w14:textId="77777777" w:rsidR="00454518" w:rsidRDefault="00454518" w:rsidP="0012407A">
      <w:pPr>
        <w:spacing w:after="0" w:line="288" w:lineRule="auto"/>
        <w:rPr>
          <w:b/>
          <w:szCs w:val="24"/>
        </w:rPr>
      </w:pPr>
    </w:p>
    <w:p w14:paraId="1E4020E4" w14:textId="77777777" w:rsidR="003648B5" w:rsidRDefault="003648B5" w:rsidP="0012407A">
      <w:pPr>
        <w:spacing w:after="0" w:line="288" w:lineRule="auto"/>
        <w:jc w:val="both"/>
        <w:rPr>
          <w:b/>
          <w:sz w:val="24"/>
          <w:szCs w:val="24"/>
        </w:rPr>
      </w:pPr>
    </w:p>
    <w:p w14:paraId="1D3A84FA" w14:textId="77777777" w:rsidR="003648B5" w:rsidRPr="00E509BA" w:rsidRDefault="003648B5" w:rsidP="0012407A">
      <w:pPr>
        <w:spacing w:after="0" w:line="288" w:lineRule="auto"/>
        <w:jc w:val="both"/>
        <w:rPr>
          <w:b/>
          <w:sz w:val="24"/>
          <w:szCs w:val="24"/>
        </w:rPr>
      </w:pPr>
    </w:p>
    <w:p w14:paraId="690C1C7F" w14:textId="77777777" w:rsidR="003648B5" w:rsidRDefault="003648B5" w:rsidP="0012407A">
      <w:pPr>
        <w:spacing w:after="0" w:line="288" w:lineRule="auto"/>
        <w:jc w:val="both"/>
        <w:rPr>
          <w:b/>
          <w:sz w:val="24"/>
          <w:szCs w:val="24"/>
        </w:rPr>
      </w:pPr>
    </w:p>
    <w:p w14:paraId="10AE1E63" w14:textId="77777777" w:rsidR="003648B5" w:rsidRPr="00E509BA" w:rsidRDefault="003648B5" w:rsidP="0012407A">
      <w:pPr>
        <w:spacing w:after="0" w:line="288" w:lineRule="auto"/>
        <w:jc w:val="both"/>
        <w:rPr>
          <w:b/>
          <w:sz w:val="24"/>
          <w:szCs w:val="24"/>
        </w:rPr>
      </w:pPr>
    </w:p>
    <w:p w14:paraId="02D0852D" w14:textId="77777777" w:rsidR="003648B5" w:rsidRDefault="003648B5" w:rsidP="0012407A">
      <w:pPr>
        <w:spacing w:after="0" w:line="288" w:lineRule="auto"/>
        <w:jc w:val="both"/>
        <w:rPr>
          <w:rFonts w:asciiTheme="majorHAnsi" w:eastAsiaTheme="minorEastAsia" w:hAnsiTheme="majorHAnsi"/>
          <w:b/>
          <w:sz w:val="24"/>
          <w:szCs w:val="24"/>
          <w:lang w:val="es-ES_tradnl" w:eastAsia="es-ES"/>
        </w:rPr>
      </w:pPr>
    </w:p>
    <w:p w14:paraId="1491AE39" w14:textId="77777777" w:rsidR="003648B5" w:rsidRDefault="003648B5" w:rsidP="0012407A">
      <w:pPr>
        <w:spacing w:after="0" w:line="288" w:lineRule="auto"/>
        <w:jc w:val="both"/>
        <w:rPr>
          <w:rFonts w:asciiTheme="majorHAnsi" w:eastAsiaTheme="minorEastAsia" w:hAnsiTheme="majorHAnsi"/>
          <w:b/>
          <w:sz w:val="24"/>
          <w:szCs w:val="24"/>
          <w:lang w:val="es-ES_tradnl" w:eastAsia="es-ES"/>
        </w:rPr>
      </w:pPr>
    </w:p>
    <w:p w14:paraId="4B722525" w14:textId="77777777" w:rsidR="003648B5" w:rsidRDefault="003648B5" w:rsidP="0012407A">
      <w:pPr>
        <w:spacing w:after="0" w:line="288" w:lineRule="auto"/>
        <w:rPr>
          <w:rFonts w:cstheme="minorHAnsi"/>
          <w:b/>
          <w:sz w:val="24"/>
          <w:szCs w:val="24"/>
        </w:rPr>
      </w:pPr>
      <w:r>
        <w:rPr>
          <w:rFonts w:cstheme="minorHAnsi"/>
          <w:b/>
          <w:sz w:val="24"/>
          <w:szCs w:val="24"/>
        </w:rPr>
        <w:br w:type="page"/>
      </w:r>
    </w:p>
    <w:p w14:paraId="0051AC5A" w14:textId="0C5DF46E" w:rsidR="00A30524" w:rsidRPr="007812FA" w:rsidRDefault="000F5473" w:rsidP="0012407A">
      <w:pPr>
        <w:pStyle w:val="Ttulo2"/>
        <w:spacing w:before="0" w:line="288" w:lineRule="auto"/>
        <w:rPr>
          <w:rFonts w:asciiTheme="minorHAnsi" w:eastAsia="Calibri" w:hAnsiTheme="minorHAnsi" w:cstheme="minorHAnsi"/>
          <w:b/>
          <w:color w:val="323E4F" w:themeColor="text2" w:themeShade="BF"/>
          <w:sz w:val="24"/>
          <w:szCs w:val="24"/>
          <w:lang w:val="es-ES_tradnl"/>
        </w:rPr>
      </w:pPr>
      <w:bookmarkStart w:id="1" w:name="_Toc60919446"/>
      <w:r w:rsidRPr="007812FA">
        <w:rPr>
          <w:rFonts w:asciiTheme="minorHAnsi" w:eastAsia="Calibri" w:hAnsiTheme="minorHAnsi" w:cstheme="minorHAnsi"/>
          <w:b/>
          <w:color w:val="323E4F" w:themeColor="text2" w:themeShade="BF"/>
          <w:sz w:val="24"/>
          <w:szCs w:val="24"/>
          <w:lang w:val="es-ES_tradnl"/>
        </w:rPr>
        <w:lastRenderedPageBreak/>
        <w:t xml:space="preserve">1. </w:t>
      </w:r>
      <w:r w:rsidR="00A30524" w:rsidRPr="007812FA">
        <w:rPr>
          <w:rFonts w:asciiTheme="minorHAnsi" w:eastAsia="Calibri" w:hAnsiTheme="minorHAnsi" w:cstheme="minorHAnsi"/>
          <w:b/>
          <w:color w:val="323E4F" w:themeColor="text2" w:themeShade="BF"/>
          <w:sz w:val="24"/>
          <w:szCs w:val="24"/>
          <w:lang w:val="es-ES_tradnl"/>
        </w:rPr>
        <w:t xml:space="preserve">OBJETO DEL </w:t>
      </w:r>
      <w:r w:rsidR="009932F0" w:rsidRPr="007812FA">
        <w:rPr>
          <w:rFonts w:asciiTheme="minorHAnsi" w:eastAsia="Calibri" w:hAnsiTheme="minorHAnsi" w:cstheme="minorHAnsi"/>
          <w:b/>
          <w:color w:val="323E4F" w:themeColor="text2" w:themeShade="BF"/>
          <w:sz w:val="24"/>
          <w:szCs w:val="24"/>
          <w:lang w:val="es-ES_tradnl"/>
        </w:rPr>
        <w:t>CONTRATO</w:t>
      </w:r>
      <w:r w:rsidR="003648B5" w:rsidRPr="007812FA">
        <w:rPr>
          <w:rFonts w:asciiTheme="minorHAnsi" w:eastAsia="Calibri" w:hAnsiTheme="minorHAnsi" w:cstheme="minorHAnsi"/>
          <w:b/>
          <w:color w:val="323E4F" w:themeColor="text2" w:themeShade="BF"/>
          <w:sz w:val="24"/>
          <w:szCs w:val="24"/>
          <w:lang w:val="es-ES_tradnl"/>
        </w:rPr>
        <w:t>.</w:t>
      </w:r>
      <w:bookmarkEnd w:id="1"/>
    </w:p>
    <w:p w14:paraId="208A4D2F" w14:textId="77777777" w:rsidR="003648B5" w:rsidRPr="007812FA" w:rsidRDefault="003648B5" w:rsidP="0012407A">
      <w:pPr>
        <w:spacing w:after="0" w:line="288" w:lineRule="auto"/>
        <w:rPr>
          <w:rFonts w:cstheme="minorHAnsi"/>
          <w:sz w:val="24"/>
          <w:szCs w:val="24"/>
        </w:rPr>
      </w:pPr>
    </w:p>
    <w:p w14:paraId="28C142A4" w14:textId="096F433A" w:rsidR="00020276" w:rsidRDefault="00020276" w:rsidP="0012407A">
      <w:pPr>
        <w:spacing w:after="0" w:line="288" w:lineRule="auto"/>
        <w:jc w:val="both"/>
        <w:rPr>
          <w:color w:val="000000" w:themeColor="text1"/>
          <w:sz w:val="24"/>
          <w:szCs w:val="24"/>
        </w:rPr>
      </w:pPr>
      <w:r>
        <w:rPr>
          <w:color w:val="000000" w:themeColor="text1"/>
          <w:sz w:val="24"/>
          <w:szCs w:val="24"/>
        </w:rPr>
        <w:t>El</w:t>
      </w:r>
      <w:r w:rsidRPr="00D85793">
        <w:rPr>
          <w:color w:val="000000" w:themeColor="text1"/>
          <w:sz w:val="24"/>
          <w:szCs w:val="24"/>
        </w:rPr>
        <w:t xml:space="preserve"> objeto de</w:t>
      </w:r>
      <w:r>
        <w:rPr>
          <w:color w:val="000000" w:themeColor="text1"/>
          <w:sz w:val="24"/>
          <w:szCs w:val="24"/>
        </w:rPr>
        <w:t>l presente</w:t>
      </w:r>
      <w:r w:rsidRPr="00D85793">
        <w:rPr>
          <w:color w:val="000000" w:themeColor="text1"/>
          <w:sz w:val="24"/>
          <w:szCs w:val="24"/>
        </w:rPr>
        <w:t xml:space="preserve"> contrato </w:t>
      </w:r>
      <w:r>
        <w:rPr>
          <w:color w:val="000000" w:themeColor="text1"/>
          <w:sz w:val="24"/>
          <w:szCs w:val="24"/>
        </w:rPr>
        <w:t xml:space="preserve">consiste en la prestación del servicio de </w:t>
      </w:r>
      <w:r w:rsidRPr="000F3173">
        <w:rPr>
          <w:color w:val="FF0000"/>
          <w:sz w:val="24"/>
          <w:szCs w:val="24"/>
        </w:rPr>
        <w:t xml:space="preserve">(descripción </w:t>
      </w:r>
      <w:r w:rsidR="0012407A">
        <w:rPr>
          <w:color w:val="FF0000"/>
          <w:sz w:val="24"/>
          <w:szCs w:val="24"/>
        </w:rPr>
        <w:t>del servicio</w:t>
      </w:r>
      <w:r w:rsidRPr="000F3173">
        <w:rPr>
          <w:color w:val="FF0000"/>
          <w:sz w:val="24"/>
          <w:szCs w:val="24"/>
        </w:rPr>
        <w:t xml:space="preserve"> de forma genérica).</w:t>
      </w:r>
    </w:p>
    <w:p w14:paraId="1926470D" w14:textId="77777777" w:rsidR="00020276" w:rsidRDefault="00020276" w:rsidP="0012407A">
      <w:pPr>
        <w:spacing w:after="0" w:line="288" w:lineRule="auto"/>
        <w:jc w:val="both"/>
        <w:rPr>
          <w:color w:val="000000" w:themeColor="text1"/>
          <w:sz w:val="24"/>
          <w:szCs w:val="24"/>
        </w:rPr>
      </w:pPr>
    </w:p>
    <w:p w14:paraId="6C807D69" w14:textId="2553638C" w:rsidR="00020276" w:rsidRDefault="00020276" w:rsidP="0012407A">
      <w:pPr>
        <w:spacing w:after="0" w:line="288" w:lineRule="auto"/>
        <w:jc w:val="both"/>
        <w:rPr>
          <w:color w:val="FF0000"/>
          <w:sz w:val="24"/>
          <w:szCs w:val="24"/>
        </w:rPr>
      </w:pPr>
      <w:r>
        <w:rPr>
          <w:color w:val="FF0000"/>
          <w:sz w:val="24"/>
          <w:szCs w:val="24"/>
        </w:rPr>
        <w:t>Por ejemplo: Servicio de Seguridad y Vigil</w:t>
      </w:r>
      <w:r w:rsidR="0012407A">
        <w:rPr>
          <w:color w:val="FF0000"/>
          <w:sz w:val="24"/>
          <w:szCs w:val="24"/>
        </w:rPr>
        <w:t>ancia de la Universidad de Jaén</w:t>
      </w:r>
      <w:r w:rsidRPr="000F3173">
        <w:rPr>
          <w:color w:val="FF0000"/>
          <w:sz w:val="24"/>
          <w:szCs w:val="24"/>
        </w:rPr>
        <w:tab/>
      </w:r>
    </w:p>
    <w:p w14:paraId="1244B6C7" w14:textId="77777777" w:rsidR="00974DFB" w:rsidRPr="000F3173" w:rsidRDefault="00974DFB" w:rsidP="0012407A">
      <w:pPr>
        <w:spacing w:after="0" w:line="288" w:lineRule="auto"/>
        <w:jc w:val="both"/>
        <w:rPr>
          <w:color w:val="FF0000"/>
          <w:sz w:val="24"/>
          <w:szCs w:val="24"/>
        </w:rPr>
      </w:pPr>
    </w:p>
    <w:p w14:paraId="7DF2CBC2" w14:textId="6B556D65" w:rsidR="00C82126" w:rsidRDefault="00DE0F32" w:rsidP="0012407A">
      <w:pPr>
        <w:pStyle w:val="Ttulo2"/>
        <w:spacing w:before="0" w:line="288" w:lineRule="auto"/>
        <w:rPr>
          <w:rFonts w:asciiTheme="minorHAnsi" w:eastAsia="Calibri" w:hAnsiTheme="minorHAnsi" w:cstheme="minorHAnsi"/>
          <w:b/>
          <w:color w:val="323E4F" w:themeColor="text2" w:themeShade="BF"/>
          <w:sz w:val="24"/>
          <w:szCs w:val="24"/>
          <w:lang w:val="es-ES_tradnl"/>
        </w:rPr>
      </w:pPr>
      <w:r w:rsidRPr="007812FA">
        <w:rPr>
          <w:rFonts w:asciiTheme="minorHAnsi" w:eastAsia="Calibri" w:hAnsiTheme="minorHAnsi" w:cstheme="minorHAnsi"/>
          <w:b/>
          <w:color w:val="323E4F" w:themeColor="text2" w:themeShade="BF"/>
          <w:sz w:val="24"/>
          <w:szCs w:val="24"/>
          <w:lang w:val="es-ES_tradnl"/>
        </w:rPr>
        <w:t xml:space="preserve">2. </w:t>
      </w:r>
      <w:r w:rsidR="00C82126" w:rsidRPr="007812FA">
        <w:rPr>
          <w:rFonts w:asciiTheme="minorHAnsi" w:eastAsia="Calibri" w:hAnsiTheme="minorHAnsi" w:cstheme="minorHAnsi"/>
          <w:b/>
          <w:color w:val="323E4F" w:themeColor="text2" w:themeShade="BF"/>
          <w:sz w:val="24"/>
          <w:szCs w:val="24"/>
          <w:lang w:val="es-ES_tradnl"/>
        </w:rPr>
        <w:t>C</w:t>
      </w:r>
      <w:r w:rsidR="00974DFB">
        <w:rPr>
          <w:rFonts w:asciiTheme="minorHAnsi" w:eastAsia="Calibri" w:hAnsiTheme="minorHAnsi" w:cstheme="minorHAnsi"/>
          <w:b/>
          <w:color w:val="323E4F" w:themeColor="text2" w:themeShade="BF"/>
          <w:sz w:val="24"/>
          <w:szCs w:val="24"/>
          <w:lang w:val="es-ES_tradnl"/>
        </w:rPr>
        <w:t>ONSIDERACIONES GENERALES.</w:t>
      </w:r>
    </w:p>
    <w:p w14:paraId="4752A14B" w14:textId="77777777" w:rsidR="00974DFB" w:rsidRPr="00974DFB" w:rsidRDefault="00974DFB" w:rsidP="0012407A">
      <w:pPr>
        <w:spacing w:after="0" w:line="288" w:lineRule="auto"/>
        <w:rPr>
          <w:lang w:val="es-ES_tradnl"/>
        </w:rPr>
      </w:pPr>
    </w:p>
    <w:p w14:paraId="6D11058D" w14:textId="15A6B63C" w:rsidR="00974DFB" w:rsidRDefault="00974DFB" w:rsidP="0012407A">
      <w:pPr>
        <w:spacing w:after="0" w:line="288" w:lineRule="auto"/>
        <w:jc w:val="both"/>
        <w:rPr>
          <w:rFonts w:eastAsia="Calibri" w:cs="Arial"/>
          <w:sz w:val="24"/>
          <w:szCs w:val="24"/>
          <w:lang w:val="es-ES_tradnl"/>
        </w:rPr>
      </w:pPr>
      <w:bookmarkStart w:id="2" w:name="_heading=h.rnw5l52ykszd" w:colFirst="0" w:colLast="0"/>
      <w:bookmarkEnd w:id="2"/>
      <w:r w:rsidRPr="00910CE0">
        <w:rPr>
          <w:rFonts w:eastAsia="Calibri" w:cs="Arial"/>
          <w:sz w:val="24"/>
          <w:szCs w:val="24"/>
          <w:lang w:val="es-ES_tradnl"/>
        </w:rPr>
        <w:t xml:space="preserve">Las empresas licitadoras presentarán una única oferta sin variantes </w:t>
      </w:r>
      <w:r>
        <w:rPr>
          <w:rFonts w:eastAsia="Calibri" w:cs="Arial"/>
          <w:sz w:val="24"/>
          <w:szCs w:val="24"/>
          <w:lang w:val="es-ES_tradnl"/>
        </w:rPr>
        <w:t>sobre el servicio objeto de este contrato. En el caso de que el contrato esté dividido en lotes, las empresas podrán presentar oferta a uno o a varios de ellos según se establezca en el Cuadro Resumen del Pliego de Cláusulas Administrativas Particulares. En todo caso, la adjudicación y formalización del contrato se realizará de forma independiente para cada uno de los lotes.</w:t>
      </w:r>
    </w:p>
    <w:p w14:paraId="141CE32D" w14:textId="77777777" w:rsidR="0012407A" w:rsidRDefault="0012407A" w:rsidP="0012407A">
      <w:pPr>
        <w:pStyle w:val="Ttulo2"/>
        <w:spacing w:before="0" w:line="288" w:lineRule="auto"/>
        <w:rPr>
          <w:rFonts w:asciiTheme="minorHAnsi" w:eastAsia="Calibri" w:hAnsiTheme="minorHAnsi" w:cstheme="minorHAnsi"/>
          <w:b/>
          <w:color w:val="323E4F" w:themeColor="text2" w:themeShade="BF"/>
          <w:sz w:val="24"/>
          <w:szCs w:val="24"/>
          <w:lang w:val="es-ES_tradnl"/>
        </w:rPr>
      </w:pPr>
    </w:p>
    <w:p w14:paraId="68867711" w14:textId="46ED2E7A" w:rsidR="00C82126" w:rsidRDefault="00B607AC" w:rsidP="0012407A">
      <w:pPr>
        <w:pStyle w:val="Ttulo2"/>
        <w:spacing w:before="0" w:line="288" w:lineRule="auto"/>
        <w:rPr>
          <w:rFonts w:asciiTheme="minorHAnsi" w:eastAsia="Calibri" w:hAnsiTheme="minorHAnsi" w:cstheme="minorHAnsi"/>
          <w:b/>
          <w:color w:val="323E4F" w:themeColor="text2" w:themeShade="BF"/>
          <w:sz w:val="24"/>
          <w:szCs w:val="24"/>
          <w:lang w:val="es-ES_tradnl"/>
        </w:rPr>
      </w:pPr>
      <w:r w:rsidRPr="007812FA">
        <w:rPr>
          <w:rFonts w:asciiTheme="minorHAnsi" w:eastAsia="Calibri" w:hAnsiTheme="minorHAnsi" w:cstheme="minorHAnsi"/>
          <w:b/>
          <w:color w:val="323E4F" w:themeColor="text2" w:themeShade="BF"/>
          <w:sz w:val="24"/>
          <w:szCs w:val="24"/>
          <w:lang w:val="es-ES_tradnl"/>
        </w:rPr>
        <w:t xml:space="preserve">3. </w:t>
      </w:r>
      <w:r w:rsidR="00974DFB">
        <w:rPr>
          <w:rFonts w:asciiTheme="minorHAnsi" w:eastAsia="Calibri" w:hAnsiTheme="minorHAnsi" w:cstheme="minorHAnsi"/>
          <w:b/>
          <w:color w:val="323E4F" w:themeColor="text2" w:themeShade="BF"/>
          <w:sz w:val="24"/>
          <w:szCs w:val="24"/>
          <w:lang w:val="es-ES_tradnl"/>
        </w:rPr>
        <w:t>DETALLE DEL SERVICIO A REALIZAR POR LA EMPRESA CONTRATISTA.</w:t>
      </w:r>
    </w:p>
    <w:p w14:paraId="0DCEFAA4" w14:textId="27AD8805" w:rsidR="00974DFB" w:rsidRDefault="00974DFB" w:rsidP="0012407A">
      <w:pPr>
        <w:spacing w:after="0" w:line="288" w:lineRule="auto"/>
        <w:rPr>
          <w:lang w:val="es-ES_tradnl"/>
        </w:rPr>
      </w:pPr>
    </w:p>
    <w:p w14:paraId="4747FAC3" w14:textId="7BD13E24" w:rsidR="00974DFB" w:rsidRPr="00974DFB" w:rsidRDefault="00974DFB" w:rsidP="0012407A">
      <w:pPr>
        <w:spacing w:after="0" w:line="288" w:lineRule="auto"/>
        <w:jc w:val="both"/>
        <w:rPr>
          <w:color w:val="FF0000"/>
          <w:sz w:val="24"/>
          <w:szCs w:val="24"/>
          <w:lang w:val="es-ES_tradnl"/>
        </w:rPr>
      </w:pPr>
      <w:r w:rsidRPr="00974DFB">
        <w:rPr>
          <w:color w:val="FF0000"/>
          <w:sz w:val="24"/>
          <w:szCs w:val="24"/>
          <w:lang w:val="es-ES_tradnl"/>
        </w:rPr>
        <w:t>En el caso de que el contrato se divida en varios lotes este apartado 3 se desarrollará para cada uno de los lotes de la siguiente forma</w:t>
      </w:r>
      <w:r w:rsidR="0012407A">
        <w:rPr>
          <w:color w:val="FF0000"/>
          <w:sz w:val="24"/>
          <w:szCs w:val="24"/>
          <w:lang w:val="es-ES_tradnl"/>
        </w:rPr>
        <w:t xml:space="preserve">. </w:t>
      </w:r>
      <w:r w:rsidRPr="00974DFB">
        <w:rPr>
          <w:color w:val="FF0000"/>
          <w:sz w:val="24"/>
          <w:szCs w:val="24"/>
          <w:lang w:val="es-ES_tradnl"/>
        </w:rPr>
        <w:t xml:space="preserve"> </w:t>
      </w:r>
      <w:r w:rsidR="0012407A">
        <w:rPr>
          <w:color w:val="FF0000"/>
          <w:sz w:val="24"/>
          <w:szCs w:val="24"/>
          <w:lang w:val="es-ES_tradnl"/>
        </w:rPr>
        <w:t>A</w:t>
      </w:r>
      <w:r w:rsidRPr="00974DFB">
        <w:rPr>
          <w:color w:val="FF0000"/>
          <w:sz w:val="24"/>
          <w:szCs w:val="24"/>
          <w:lang w:val="es-ES_tradnl"/>
        </w:rPr>
        <w:t xml:space="preserve"> modo de ejemplo:</w:t>
      </w:r>
    </w:p>
    <w:p w14:paraId="4376D4C3" w14:textId="77777777" w:rsidR="0012407A" w:rsidRDefault="0012407A" w:rsidP="0012407A">
      <w:pPr>
        <w:spacing w:after="0" w:line="288" w:lineRule="auto"/>
        <w:rPr>
          <w:color w:val="FF0000"/>
          <w:sz w:val="24"/>
          <w:szCs w:val="24"/>
          <w:lang w:val="es-ES_tradnl"/>
        </w:rPr>
      </w:pPr>
    </w:p>
    <w:p w14:paraId="6AF11143" w14:textId="05C075E0" w:rsidR="00974DFB" w:rsidRPr="00974DFB" w:rsidRDefault="00974DFB" w:rsidP="0012407A">
      <w:pPr>
        <w:spacing w:after="0" w:line="288" w:lineRule="auto"/>
        <w:rPr>
          <w:color w:val="FF0000"/>
          <w:sz w:val="24"/>
          <w:szCs w:val="24"/>
          <w:lang w:val="es-ES_tradnl"/>
        </w:rPr>
      </w:pPr>
      <w:r w:rsidRPr="00974DFB">
        <w:rPr>
          <w:color w:val="FF0000"/>
          <w:sz w:val="24"/>
          <w:szCs w:val="24"/>
          <w:lang w:val="es-ES_tradnl"/>
        </w:rPr>
        <w:t>3.1 LOTE 1: Servicio de vigilancia y seguridad en el Campus Las Lagunillas de Jaén.</w:t>
      </w:r>
    </w:p>
    <w:p w14:paraId="187F7F94" w14:textId="77777777" w:rsidR="0012407A" w:rsidRDefault="0012407A" w:rsidP="0012407A">
      <w:pPr>
        <w:spacing w:after="0" w:line="288" w:lineRule="auto"/>
        <w:rPr>
          <w:color w:val="FF0000"/>
          <w:sz w:val="24"/>
          <w:szCs w:val="24"/>
          <w:lang w:val="es-ES_tradnl"/>
        </w:rPr>
      </w:pPr>
    </w:p>
    <w:p w14:paraId="30A70326" w14:textId="4D1CF093" w:rsidR="00263236" w:rsidRDefault="00974DFB" w:rsidP="0012407A">
      <w:pPr>
        <w:spacing w:after="0" w:line="288" w:lineRule="auto"/>
        <w:rPr>
          <w:lang w:val="es-ES_tradnl"/>
        </w:rPr>
      </w:pPr>
      <w:r w:rsidRPr="00974DFB">
        <w:rPr>
          <w:color w:val="FF0000"/>
          <w:sz w:val="24"/>
          <w:szCs w:val="24"/>
          <w:lang w:val="es-ES_tradnl"/>
        </w:rPr>
        <w:t>3.2. LOTE 2: Servicio de vigilancia y seguridad en el Campus Científico-Tecnológico de Linares</w:t>
      </w:r>
      <w:r>
        <w:rPr>
          <w:lang w:val="es-ES_tradnl"/>
        </w:rPr>
        <w:t>.</w:t>
      </w:r>
    </w:p>
    <w:p w14:paraId="6A460686" w14:textId="41D5BB74" w:rsidR="00263236" w:rsidRDefault="00263236" w:rsidP="00263236">
      <w:pPr>
        <w:rPr>
          <w:lang w:val="es-ES_tradnl"/>
        </w:rPr>
      </w:pPr>
    </w:p>
    <w:p w14:paraId="7927538D" w14:textId="77777777" w:rsidR="0012407A" w:rsidRDefault="0012407A" w:rsidP="00A070E9">
      <w:pPr>
        <w:pStyle w:val="Ttulo2"/>
        <w:spacing w:before="0" w:line="288" w:lineRule="auto"/>
        <w:jc w:val="both"/>
        <w:rPr>
          <w:rFonts w:asciiTheme="minorHAnsi" w:eastAsia="Calibri" w:hAnsiTheme="minorHAnsi" w:cstheme="minorHAnsi"/>
          <w:b/>
          <w:color w:val="323E4F" w:themeColor="text2" w:themeShade="BF"/>
          <w:sz w:val="24"/>
          <w:szCs w:val="24"/>
          <w:lang w:val="es-ES_tradnl"/>
        </w:rPr>
      </w:pPr>
      <w:r w:rsidRPr="007812FA">
        <w:rPr>
          <w:rFonts w:asciiTheme="minorHAnsi" w:eastAsia="Calibri" w:hAnsiTheme="minorHAnsi" w:cstheme="minorHAnsi"/>
          <w:b/>
          <w:color w:val="323E4F" w:themeColor="text2" w:themeShade="BF"/>
          <w:sz w:val="24"/>
          <w:szCs w:val="24"/>
          <w:lang w:val="es-ES_tradnl"/>
        </w:rPr>
        <w:lastRenderedPageBreak/>
        <w:t xml:space="preserve">4. </w:t>
      </w:r>
      <w:r>
        <w:rPr>
          <w:rFonts w:asciiTheme="minorHAnsi" w:eastAsia="Calibri" w:hAnsiTheme="minorHAnsi" w:cstheme="minorHAnsi"/>
          <w:b/>
          <w:color w:val="323E4F" w:themeColor="text2" w:themeShade="BF"/>
          <w:sz w:val="24"/>
          <w:szCs w:val="24"/>
          <w:lang w:val="es-ES_tradnl"/>
        </w:rPr>
        <w:t>PERSONAL ADSCRITO A LA EJECUCIÓN DEL CONTRATO.</w:t>
      </w:r>
    </w:p>
    <w:p w14:paraId="59897F30" w14:textId="77777777" w:rsidR="0012407A" w:rsidRDefault="0012407A" w:rsidP="00A070E9">
      <w:pPr>
        <w:pStyle w:val="Ttulo2"/>
        <w:spacing w:before="0" w:line="288" w:lineRule="auto"/>
        <w:jc w:val="both"/>
        <w:rPr>
          <w:rFonts w:asciiTheme="minorHAnsi" w:hAnsiTheme="minorHAnsi" w:cstheme="minorHAnsi"/>
          <w:color w:val="FF0000"/>
          <w:sz w:val="24"/>
          <w:szCs w:val="24"/>
        </w:rPr>
      </w:pPr>
      <w:bookmarkStart w:id="3" w:name="_heading=h.mab3jl7eg11s" w:colFirst="0" w:colLast="0"/>
      <w:bookmarkStart w:id="4" w:name="_heading=h.xy7cpmfasp1z" w:colFirst="0" w:colLast="0"/>
      <w:bookmarkEnd w:id="3"/>
      <w:bookmarkEnd w:id="4"/>
    </w:p>
    <w:p w14:paraId="794776E2" w14:textId="77777777" w:rsidR="005F1C99" w:rsidRDefault="00566E49" w:rsidP="00A070E9">
      <w:pPr>
        <w:pStyle w:val="Ttulo2"/>
        <w:spacing w:before="0" w:line="288" w:lineRule="auto"/>
        <w:jc w:val="both"/>
        <w:rPr>
          <w:rFonts w:asciiTheme="minorHAnsi" w:hAnsiTheme="minorHAnsi" w:cstheme="minorHAnsi"/>
          <w:color w:val="FF0000"/>
          <w:sz w:val="24"/>
          <w:szCs w:val="24"/>
        </w:rPr>
      </w:pPr>
      <w:r w:rsidRPr="00566E49">
        <w:rPr>
          <w:rFonts w:asciiTheme="minorHAnsi" w:hAnsiTheme="minorHAnsi" w:cstheme="minorHAnsi"/>
          <w:color w:val="FF0000"/>
          <w:sz w:val="24"/>
          <w:szCs w:val="24"/>
        </w:rPr>
        <w:t>La Universidad podrá requerir que la empresa adscriba a la ejecución del contrato a un número mínimo o máximo de personas p</w:t>
      </w:r>
      <w:r w:rsidR="00A070E9">
        <w:rPr>
          <w:rFonts w:asciiTheme="minorHAnsi" w:hAnsiTheme="minorHAnsi" w:cstheme="minorHAnsi"/>
          <w:color w:val="FF0000"/>
          <w:sz w:val="24"/>
          <w:szCs w:val="24"/>
        </w:rPr>
        <w:t xml:space="preserve">ara la prestación del servicio que se contrata. </w:t>
      </w:r>
    </w:p>
    <w:p w14:paraId="07184F58" w14:textId="77777777" w:rsidR="005F1C99" w:rsidRDefault="005F1C99" w:rsidP="00A070E9">
      <w:pPr>
        <w:pStyle w:val="Ttulo2"/>
        <w:spacing w:before="0" w:line="288" w:lineRule="auto"/>
        <w:jc w:val="both"/>
        <w:rPr>
          <w:rFonts w:asciiTheme="minorHAnsi" w:hAnsiTheme="minorHAnsi" w:cstheme="minorHAnsi"/>
          <w:color w:val="FF0000"/>
          <w:sz w:val="24"/>
          <w:szCs w:val="24"/>
        </w:rPr>
      </w:pPr>
    </w:p>
    <w:p w14:paraId="072BD531" w14:textId="28956A36" w:rsidR="00A070E9" w:rsidRDefault="00A070E9" w:rsidP="00A070E9">
      <w:pPr>
        <w:pStyle w:val="Ttulo2"/>
        <w:spacing w:before="0" w:line="288" w:lineRule="auto"/>
        <w:jc w:val="both"/>
        <w:rPr>
          <w:rFonts w:asciiTheme="minorHAnsi" w:hAnsiTheme="minorHAnsi" w:cstheme="minorHAnsi"/>
          <w:color w:val="FF0000"/>
          <w:sz w:val="24"/>
          <w:szCs w:val="24"/>
        </w:rPr>
      </w:pPr>
      <w:r>
        <w:rPr>
          <w:rFonts w:asciiTheme="minorHAnsi" w:hAnsiTheme="minorHAnsi" w:cstheme="minorHAnsi"/>
          <w:color w:val="FF0000"/>
          <w:sz w:val="24"/>
          <w:szCs w:val="24"/>
        </w:rPr>
        <w:t>No obstante, cuando se trate de servicios periódicos, como los de mantenimiento, limpieza, vigilancia, etc., el número de personas necesarias se determinará teniendo en cuenta las necesidades reales de la Universidad y el visto bueno de la Gerencia.</w:t>
      </w:r>
    </w:p>
    <w:p w14:paraId="22DB89DD" w14:textId="77777777" w:rsidR="00A070E9" w:rsidRDefault="00A070E9" w:rsidP="00A070E9">
      <w:pPr>
        <w:pStyle w:val="Ttulo2"/>
        <w:spacing w:before="0" w:line="288" w:lineRule="auto"/>
        <w:jc w:val="both"/>
        <w:rPr>
          <w:rFonts w:asciiTheme="minorHAnsi" w:hAnsiTheme="minorHAnsi" w:cstheme="minorHAnsi"/>
          <w:color w:val="FF0000"/>
          <w:sz w:val="24"/>
          <w:szCs w:val="24"/>
        </w:rPr>
      </w:pPr>
    </w:p>
    <w:p w14:paraId="1538ED18" w14:textId="10EF6786" w:rsidR="00566E49" w:rsidRPr="00566E49" w:rsidRDefault="00A070E9" w:rsidP="00A070E9">
      <w:pPr>
        <w:pStyle w:val="Ttulo2"/>
        <w:spacing w:before="0" w:line="288" w:lineRule="auto"/>
        <w:jc w:val="both"/>
        <w:rPr>
          <w:rFonts w:asciiTheme="minorHAnsi" w:hAnsiTheme="minorHAnsi" w:cstheme="minorHAnsi"/>
          <w:color w:val="FF0000"/>
          <w:sz w:val="24"/>
          <w:szCs w:val="24"/>
        </w:rPr>
      </w:pPr>
      <w:r>
        <w:rPr>
          <w:rFonts w:asciiTheme="minorHAnsi" w:hAnsiTheme="minorHAnsi" w:cstheme="minorHAnsi"/>
          <w:color w:val="FF0000"/>
          <w:sz w:val="24"/>
          <w:szCs w:val="24"/>
        </w:rPr>
        <w:t>E</w:t>
      </w:r>
      <w:r w:rsidR="00566E49" w:rsidRPr="00566E49">
        <w:rPr>
          <w:rFonts w:asciiTheme="minorHAnsi" w:hAnsiTheme="minorHAnsi" w:cstheme="minorHAnsi"/>
          <w:color w:val="FF0000"/>
          <w:sz w:val="24"/>
          <w:szCs w:val="24"/>
        </w:rPr>
        <w:t>n el caso de que el contrato requiera contar con trabajadores/as procedentes de una contrata anterior, se indicará expresamente la siguiente cláusula siempre y cuando esta eventualidad se contemple en el Convenio Colectivo sectorial:</w:t>
      </w:r>
    </w:p>
    <w:p w14:paraId="28832E82" w14:textId="77777777" w:rsidR="00566E49" w:rsidRDefault="00566E49" w:rsidP="00A070E9">
      <w:pPr>
        <w:pStyle w:val="Ttulo2"/>
        <w:spacing w:before="0" w:line="288" w:lineRule="auto"/>
        <w:jc w:val="both"/>
      </w:pPr>
    </w:p>
    <w:p w14:paraId="4A1E6BB2" w14:textId="369BFC5C" w:rsidR="00C82126" w:rsidRDefault="00C82126" w:rsidP="00A070E9">
      <w:pPr>
        <w:pStyle w:val="Ttulo2"/>
        <w:spacing w:before="0" w:line="288" w:lineRule="auto"/>
        <w:jc w:val="both"/>
        <w:rPr>
          <w:rFonts w:asciiTheme="minorHAnsi" w:hAnsiTheme="minorHAnsi" w:cstheme="minorHAnsi"/>
          <w:b/>
          <w:color w:val="1F4E79" w:themeColor="accent1" w:themeShade="80"/>
          <w:sz w:val="24"/>
          <w:szCs w:val="24"/>
        </w:rPr>
      </w:pPr>
      <w:r w:rsidRPr="00526AD6">
        <w:rPr>
          <w:rFonts w:asciiTheme="minorHAnsi" w:hAnsiTheme="minorHAnsi" w:cstheme="minorHAnsi"/>
          <w:b/>
          <w:color w:val="323E4F" w:themeColor="text2" w:themeShade="BF"/>
          <w:sz w:val="24"/>
          <w:szCs w:val="24"/>
        </w:rPr>
        <w:t xml:space="preserve">4.1 </w:t>
      </w:r>
      <w:r w:rsidR="00526AD6" w:rsidRPr="00526AD6">
        <w:rPr>
          <w:rFonts w:asciiTheme="minorHAnsi" w:hAnsiTheme="minorHAnsi" w:cstheme="minorHAnsi"/>
          <w:b/>
          <w:color w:val="323E4F" w:themeColor="text2" w:themeShade="BF"/>
          <w:sz w:val="24"/>
          <w:szCs w:val="24"/>
        </w:rPr>
        <w:t>Subrogación de trabajadores/as.</w:t>
      </w:r>
    </w:p>
    <w:p w14:paraId="192D1ACF" w14:textId="320DF310" w:rsidR="00526AD6" w:rsidRDefault="00526AD6" w:rsidP="0012407A">
      <w:pPr>
        <w:spacing w:after="0" w:line="288" w:lineRule="auto"/>
      </w:pPr>
    </w:p>
    <w:p w14:paraId="09B20A47" w14:textId="0370E24D" w:rsidR="00526AD6" w:rsidRDefault="00526AD6" w:rsidP="0012407A">
      <w:pPr>
        <w:spacing w:after="0" w:line="288" w:lineRule="auto"/>
        <w:jc w:val="both"/>
        <w:rPr>
          <w:rFonts w:cstheme="minorHAnsi"/>
          <w:sz w:val="24"/>
          <w:szCs w:val="24"/>
        </w:rPr>
      </w:pPr>
      <w:r w:rsidRPr="00526AD6">
        <w:rPr>
          <w:rFonts w:cstheme="minorHAnsi"/>
          <w:sz w:val="24"/>
          <w:szCs w:val="24"/>
        </w:rPr>
        <w:t>La empresa contratista asumirá las obligaciones que se puedan derivar del Convenio Colectivo aplicable en relación con la subrogación de personas trabajadoras de la anterior contrata, tal y como viene recogido en el artículo 130 de la Ley de Contratos del Sector Público. En todo caso, el proceso de subrogación se realizará entre la actual empresa contratista y la nueva empresa que resulte tras la adjudicación del contrato, sin que la Universidad asuma ninguna obligación ni responsabilidad al respecto</w:t>
      </w:r>
      <w:r>
        <w:rPr>
          <w:rFonts w:cstheme="minorHAnsi"/>
          <w:sz w:val="24"/>
          <w:szCs w:val="24"/>
        </w:rPr>
        <w:t>.</w:t>
      </w:r>
    </w:p>
    <w:p w14:paraId="1CA64B9D" w14:textId="77777777" w:rsidR="00A070E9" w:rsidRDefault="00A070E9" w:rsidP="0012407A">
      <w:pPr>
        <w:spacing w:after="0" w:line="288" w:lineRule="auto"/>
        <w:jc w:val="both"/>
        <w:rPr>
          <w:rFonts w:cstheme="minorHAnsi"/>
          <w:sz w:val="24"/>
          <w:szCs w:val="24"/>
        </w:rPr>
      </w:pPr>
    </w:p>
    <w:p w14:paraId="0F963813" w14:textId="77777777" w:rsidR="00526AD6" w:rsidRDefault="00526AD6" w:rsidP="0012407A">
      <w:pPr>
        <w:spacing w:after="0" w:line="288" w:lineRule="auto"/>
        <w:jc w:val="both"/>
        <w:rPr>
          <w:rFonts w:cstheme="minorHAnsi"/>
          <w:sz w:val="24"/>
          <w:szCs w:val="24"/>
        </w:rPr>
      </w:pPr>
      <w:r w:rsidRPr="00526AD6">
        <w:rPr>
          <w:rFonts w:cstheme="minorHAnsi"/>
          <w:sz w:val="24"/>
          <w:szCs w:val="24"/>
        </w:rPr>
        <w:t xml:space="preserve">La relación de personas, tipos de contratos, categorías profesionales y demás información se especifica en un documento anexo de este pliego. Las personas adscritas al servicio dependerán directa y exclusivamente de la empresa contratista, quien ostentará, respecto de las mismas, su condición de patrono en cuanto a los derechos y deberes que se deriven de la relación laboral contractual. </w:t>
      </w:r>
    </w:p>
    <w:p w14:paraId="5F3A468C" w14:textId="77777777" w:rsidR="00A070E9" w:rsidRDefault="00A070E9" w:rsidP="0012407A">
      <w:pPr>
        <w:spacing w:after="0" w:line="288" w:lineRule="auto"/>
        <w:jc w:val="both"/>
        <w:rPr>
          <w:rFonts w:cstheme="minorHAnsi"/>
          <w:sz w:val="24"/>
          <w:szCs w:val="24"/>
        </w:rPr>
      </w:pPr>
    </w:p>
    <w:p w14:paraId="5C328A19" w14:textId="7912BF1A" w:rsidR="00526AD6" w:rsidRPr="00526AD6" w:rsidRDefault="00526AD6" w:rsidP="0012407A">
      <w:pPr>
        <w:spacing w:after="0" w:line="288" w:lineRule="auto"/>
        <w:jc w:val="both"/>
        <w:rPr>
          <w:rFonts w:cstheme="minorHAnsi"/>
          <w:sz w:val="24"/>
          <w:szCs w:val="24"/>
        </w:rPr>
      </w:pPr>
      <w:r w:rsidRPr="00526AD6">
        <w:rPr>
          <w:rFonts w:cstheme="minorHAnsi"/>
          <w:sz w:val="24"/>
          <w:szCs w:val="24"/>
        </w:rPr>
        <w:t>No podrá afectar a la Universidad de Jaén responsabilidad alguna, principal o subsidiaria que derive de la relación laboral de quienes realicen el servicio. No obstante, si fuese impuesta cualquier tipo de obligación a la Universidad o a la empresa que pueda suceder a la adjudicataria como consecuencia de la mencionada responsabilidad, la empresa adjudicataria estará obligada a resarcir a la Universidad el importe económico a que hubiere lugar.</w:t>
      </w:r>
    </w:p>
    <w:p w14:paraId="68E618BA" w14:textId="77777777" w:rsidR="00A070E9" w:rsidRDefault="00A070E9" w:rsidP="0012407A">
      <w:pPr>
        <w:pStyle w:val="Ttulo2"/>
        <w:pBdr>
          <w:top w:val="nil"/>
          <w:left w:val="nil"/>
          <w:bottom w:val="nil"/>
          <w:right w:val="nil"/>
          <w:between w:val="nil"/>
        </w:pBdr>
        <w:spacing w:before="0" w:line="288" w:lineRule="auto"/>
        <w:rPr>
          <w:rFonts w:asciiTheme="minorHAnsi" w:eastAsia="Calibri" w:hAnsiTheme="minorHAnsi" w:cstheme="minorHAnsi"/>
          <w:b/>
          <w:color w:val="323E4F" w:themeColor="text2" w:themeShade="BF"/>
          <w:sz w:val="24"/>
          <w:szCs w:val="24"/>
        </w:rPr>
      </w:pPr>
      <w:bookmarkStart w:id="5" w:name="_heading=h.a684ywgwe17y" w:colFirst="0" w:colLast="0"/>
      <w:bookmarkEnd w:id="5"/>
    </w:p>
    <w:p w14:paraId="6190E80D" w14:textId="05034120" w:rsidR="00C82126" w:rsidRDefault="00C82126" w:rsidP="0012407A">
      <w:pPr>
        <w:pStyle w:val="Ttulo2"/>
        <w:pBdr>
          <w:top w:val="nil"/>
          <w:left w:val="nil"/>
          <w:bottom w:val="nil"/>
          <w:right w:val="nil"/>
          <w:between w:val="nil"/>
        </w:pBdr>
        <w:spacing w:before="0" w:line="288" w:lineRule="auto"/>
        <w:rPr>
          <w:rFonts w:asciiTheme="minorHAnsi" w:eastAsia="Calibri" w:hAnsiTheme="minorHAnsi" w:cstheme="minorHAnsi"/>
          <w:b/>
          <w:color w:val="323E4F" w:themeColor="text2" w:themeShade="BF"/>
          <w:sz w:val="24"/>
          <w:szCs w:val="24"/>
        </w:rPr>
      </w:pPr>
      <w:r w:rsidRPr="00526AD6">
        <w:rPr>
          <w:rFonts w:asciiTheme="minorHAnsi" w:eastAsia="Calibri" w:hAnsiTheme="minorHAnsi" w:cstheme="minorHAnsi"/>
          <w:b/>
          <w:color w:val="323E4F" w:themeColor="text2" w:themeShade="BF"/>
          <w:sz w:val="24"/>
          <w:szCs w:val="24"/>
        </w:rPr>
        <w:t xml:space="preserve">4.2 </w:t>
      </w:r>
      <w:r w:rsidR="00526AD6" w:rsidRPr="00526AD6">
        <w:rPr>
          <w:rFonts w:asciiTheme="minorHAnsi" w:eastAsia="Calibri" w:hAnsiTheme="minorHAnsi" w:cstheme="minorHAnsi"/>
          <w:b/>
          <w:color w:val="323E4F" w:themeColor="text2" w:themeShade="BF"/>
          <w:sz w:val="24"/>
          <w:szCs w:val="24"/>
        </w:rPr>
        <w:t>Obligaciones respecto al personal adscrito al servicio</w:t>
      </w:r>
      <w:r w:rsidRPr="00526AD6">
        <w:rPr>
          <w:rFonts w:asciiTheme="minorHAnsi" w:eastAsia="Calibri" w:hAnsiTheme="minorHAnsi" w:cstheme="minorHAnsi"/>
          <w:b/>
          <w:color w:val="323E4F" w:themeColor="text2" w:themeShade="BF"/>
          <w:sz w:val="24"/>
          <w:szCs w:val="24"/>
        </w:rPr>
        <w:t>.</w:t>
      </w:r>
    </w:p>
    <w:p w14:paraId="0AFE5B74" w14:textId="1FD5549B" w:rsidR="00526AD6" w:rsidRDefault="00526AD6" w:rsidP="0012407A">
      <w:pPr>
        <w:spacing w:after="0" w:line="288" w:lineRule="auto"/>
      </w:pPr>
    </w:p>
    <w:p w14:paraId="403D5089" w14:textId="77777777" w:rsidR="00526AD6" w:rsidRPr="00526AD6" w:rsidRDefault="00526AD6" w:rsidP="0012407A">
      <w:pPr>
        <w:spacing w:after="0" w:line="288" w:lineRule="auto"/>
        <w:jc w:val="both"/>
        <w:rPr>
          <w:rFonts w:cstheme="minorHAnsi"/>
          <w:sz w:val="24"/>
          <w:szCs w:val="24"/>
        </w:rPr>
      </w:pPr>
      <w:r w:rsidRPr="00526AD6">
        <w:rPr>
          <w:rFonts w:cstheme="minorHAnsi"/>
          <w:sz w:val="24"/>
          <w:szCs w:val="24"/>
        </w:rPr>
        <w:t>En relación con el personal adscrito al servicio la empresa adjudicataria tiene a todos los efectos la condición de patrona, y será la única responsable de las relaciones derivadas entre ésta y las personas trabajadoras.</w:t>
      </w:r>
    </w:p>
    <w:p w14:paraId="7E2DB218" w14:textId="77777777" w:rsidR="00A070E9" w:rsidRDefault="00A070E9" w:rsidP="0012407A">
      <w:pPr>
        <w:spacing w:after="0" w:line="288" w:lineRule="auto"/>
        <w:jc w:val="both"/>
        <w:rPr>
          <w:rFonts w:cstheme="minorHAnsi"/>
          <w:sz w:val="24"/>
          <w:szCs w:val="24"/>
        </w:rPr>
      </w:pPr>
    </w:p>
    <w:p w14:paraId="03C36E90" w14:textId="2F80E068" w:rsidR="00526AD6" w:rsidRPr="00526AD6" w:rsidRDefault="00526AD6" w:rsidP="0012407A">
      <w:pPr>
        <w:spacing w:after="0" w:line="288" w:lineRule="auto"/>
        <w:jc w:val="both"/>
        <w:rPr>
          <w:rFonts w:cstheme="minorHAnsi"/>
          <w:sz w:val="24"/>
          <w:szCs w:val="24"/>
        </w:rPr>
      </w:pPr>
      <w:r w:rsidRPr="00526AD6">
        <w:rPr>
          <w:rFonts w:cstheme="minorHAnsi"/>
          <w:sz w:val="24"/>
          <w:szCs w:val="24"/>
        </w:rPr>
        <w:t xml:space="preserve">La empresa deberá cumplir la normativa vigente en materia de igualdad de género, sin que pueda permitirse discriminación en las condiciones laborales por razón de sexo. </w:t>
      </w:r>
    </w:p>
    <w:p w14:paraId="06D27C2F" w14:textId="09FB2B93" w:rsidR="00526AD6" w:rsidRPr="00526AD6" w:rsidRDefault="00526AD6" w:rsidP="0012407A">
      <w:pPr>
        <w:spacing w:after="0" w:line="288" w:lineRule="auto"/>
        <w:jc w:val="both"/>
        <w:rPr>
          <w:rFonts w:cstheme="minorHAnsi"/>
          <w:sz w:val="24"/>
          <w:szCs w:val="24"/>
        </w:rPr>
      </w:pPr>
      <w:r w:rsidRPr="00526AD6">
        <w:rPr>
          <w:rFonts w:cstheme="minorHAnsi"/>
          <w:sz w:val="24"/>
          <w:szCs w:val="24"/>
        </w:rPr>
        <w:t xml:space="preserve">Será responsabilidad de la empresa el cumplimiento de las obligaciones vigentes en materia de Seguridad y Salud Laboral, quedando expresamente entendido que, en ningún caso, el personal que se destine a la prestación del servicio podrá alegar derecho alguno frente a la Universidad de Jaén, ya sea por finalización o resolución de este contrato, o por cualquiera de las causas previstas en los Pliegos que rigen este procedimiento, o en su defecto por la normativa vigente en materia de contratación. </w:t>
      </w:r>
    </w:p>
    <w:p w14:paraId="1A5BB8D1" w14:textId="77777777" w:rsidR="00A070E9" w:rsidRDefault="00A070E9" w:rsidP="0012407A">
      <w:pPr>
        <w:spacing w:after="0" w:line="288" w:lineRule="auto"/>
        <w:jc w:val="both"/>
        <w:rPr>
          <w:rFonts w:cstheme="minorHAnsi"/>
          <w:sz w:val="24"/>
          <w:szCs w:val="24"/>
        </w:rPr>
      </w:pPr>
    </w:p>
    <w:p w14:paraId="6409881A" w14:textId="36F61A4C" w:rsidR="00526AD6" w:rsidRPr="00526AD6" w:rsidRDefault="00526AD6" w:rsidP="0012407A">
      <w:pPr>
        <w:spacing w:after="0" w:line="288" w:lineRule="auto"/>
        <w:jc w:val="both"/>
        <w:rPr>
          <w:rFonts w:cstheme="minorHAnsi"/>
          <w:sz w:val="24"/>
          <w:szCs w:val="24"/>
        </w:rPr>
      </w:pPr>
      <w:r w:rsidRPr="00526AD6">
        <w:rPr>
          <w:rFonts w:cstheme="minorHAnsi"/>
          <w:sz w:val="24"/>
          <w:szCs w:val="24"/>
        </w:rPr>
        <w:t xml:space="preserve">La empresa adjudicataria cumplirá con las obligaciones empresariales que establecen la Ley de Prevención de Riesgos Laborales, así como la normativa y reglamentación que le sea de aplicación en su caso. </w:t>
      </w:r>
    </w:p>
    <w:p w14:paraId="767173C7" w14:textId="77777777" w:rsidR="00A070E9" w:rsidRDefault="00A070E9" w:rsidP="0012407A">
      <w:pPr>
        <w:spacing w:after="0" w:line="288" w:lineRule="auto"/>
        <w:jc w:val="both"/>
        <w:rPr>
          <w:rFonts w:cstheme="minorHAnsi"/>
          <w:sz w:val="24"/>
          <w:szCs w:val="24"/>
        </w:rPr>
      </w:pPr>
    </w:p>
    <w:p w14:paraId="561B8AE2" w14:textId="3D5EBC7A" w:rsidR="00526AD6" w:rsidRPr="00526AD6" w:rsidRDefault="00526AD6" w:rsidP="0012407A">
      <w:pPr>
        <w:spacing w:after="0" w:line="288" w:lineRule="auto"/>
        <w:jc w:val="both"/>
        <w:rPr>
          <w:rFonts w:cstheme="minorHAnsi"/>
          <w:sz w:val="24"/>
          <w:szCs w:val="24"/>
        </w:rPr>
      </w:pPr>
      <w:r w:rsidRPr="00526AD6">
        <w:rPr>
          <w:rFonts w:cstheme="minorHAnsi"/>
          <w:sz w:val="24"/>
          <w:szCs w:val="24"/>
        </w:rPr>
        <w:t>La empresa adjudicataria queda obligada a presentar a la Universidad los documentos acreditativos de los pagos realizados a la Seguridad Social correspondientes al personal destinados en este Centro en cualquier momento en que así sea requerido, y concediéndole un plazo de 15 días para su presentación desde la solicitud realizada.</w:t>
      </w:r>
    </w:p>
    <w:p w14:paraId="224850CD" w14:textId="77777777" w:rsidR="0012407A" w:rsidRDefault="0012407A" w:rsidP="0012407A">
      <w:pPr>
        <w:pStyle w:val="Ttulo2"/>
        <w:spacing w:before="0" w:line="288" w:lineRule="auto"/>
        <w:rPr>
          <w:rFonts w:asciiTheme="minorHAnsi" w:eastAsia="Calibri" w:hAnsiTheme="minorHAnsi" w:cstheme="minorHAnsi"/>
          <w:b/>
          <w:color w:val="323E4F" w:themeColor="text2" w:themeShade="BF"/>
          <w:sz w:val="24"/>
          <w:szCs w:val="24"/>
          <w:lang w:val="es-ES_tradnl"/>
        </w:rPr>
      </w:pPr>
      <w:bookmarkStart w:id="6" w:name="_heading=h.ap6ifhiqz354" w:colFirst="0" w:colLast="0"/>
      <w:bookmarkEnd w:id="6"/>
    </w:p>
    <w:p w14:paraId="7FD8FADA" w14:textId="7441FB08" w:rsidR="00C82126" w:rsidRDefault="00C82126" w:rsidP="0012407A">
      <w:pPr>
        <w:pStyle w:val="Ttulo2"/>
        <w:spacing w:before="0" w:line="288" w:lineRule="auto"/>
        <w:rPr>
          <w:rFonts w:asciiTheme="minorHAnsi" w:eastAsia="Calibri" w:hAnsiTheme="minorHAnsi" w:cstheme="minorHAnsi"/>
          <w:b/>
          <w:color w:val="323E4F" w:themeColor="text2" w:themeShade="BF"/>
          <w:sz w:val="24"/>
          <w:szCs w:val="24"/>
          <w:lang w:val="es-ES_tradnl"/>
        </w:rPr>
      </w:pPr>
      <w:r w:rsidRPr="007812FA">
        <w:rPr>
          <w:rFonts w:asciiTheme="minorHAnsi" w:eastAsia="Calibri" w:hAnsiTheme="minorHAnsi" w:cstheme="minorHAnsi"/>
          <w:b/>
          <w:color w:val="323E4F" w:themeColor="text2" w:themeShade="BF"/>
          <w:sz w:val="24"/>
          <w:szCs w:val="24"/>
          <w:lang w:val="es-ES_tradnl"/>
        </w:rPr>
        <w:t xml:space="preserve">5. </w:t>
      </w:r>
      <w:r w:rsidR="00EA2BCB">
        <w:rPr>
          <w:rFonts w:asciiTheme="minorHAnsi" w:eastAsia="Calibri" w:hAnsiTheme="minorHAnsi" w:cstheme="minorHAnsi"/>
          <w:b/>
          <w:color w:val="323E4F" w:themeColor="text2" w:themeShade="BF"/>
          <w:sz w:val="24"/>
          <w:szCs w:val="24"/>
          <w:lang w:val="es-ES_tradnl"/>
        </w:rPr>
        <w:t>PLAZO DE EJECUCIÓN DEL CONTRATO.</w:t>
      </w:r>
    </w:p>
    <w:p w14:paraId="1CC0BB9E" w14:textId="7CF3A523" w:rsidR="00047552" w:rsidRDefault="00047552" w:rsidP="0012407A">
      <w:pPr>
        <w:spacing w:after="0" w:line="288" w:lineRule="auto"/>
        <w:rPr>
          <w:lang w:val="es-ES_tradnl"/>
        </w:rPr>
      </w:pPr>
    </w:p>
    <w:p w14:paraId="33FE384D" w14:textId="77777777" w:rsidR="00047552" w:rsidRPr="00047552" w:rsidRDefault="00047552" w:rsidP="0012407A">
      <w:pPr>
        <w:spacing w:after="0" w:line="288" w:lineRule="auto"/>
        <w:jc w:val="both"/>
        <w:rPr>
          <w:rFonts w:cstheme="minorHAnsi"/>
          <w:sz w:val="24"/>
          <w:szCs w:val="24"/>
        </w:rPr>
      </w:pPr>
      <w:r w:rsidRPr="00047552">
        <w:rPr>
          <w:rFonts w:cstheme="minorHAnsi"/>
          <w:sz w:val="24"/>
          <w:szCs w:val="24"/>
        </w:rPr>
        <w:t xml:space="preserve">Se establece un plazo de ejecución del contrato de </w:t>
      </w:r>
      <w:r w:rsidRPr="00047552">
        <w:rPr>
          <w:rFonts w:cstheme="minorHAnsi"/>
          <w:color w:val="FF0000"/>
          <w:sz w:val="24"/>
          <w:szCs w:val="24"/>
        </w:rPr>
        <w:t xml:space="preserve">(la Unidad promotora indicará el plazo de ejecución, que será en meses o años, según la naturaleza del servicio). </w:t>
      </w:r>
    </w:p>
    <w:p w14:paraId="457321AB" w14:textId="6EAECD28" w:rsidR="00047552" w:rsidRDefault="00047552" w:rsidP="0012407A">
      <w:pPr>
        <w:spacing w:after="0" w:line="288" w:lineRule="auto"/>
        <w:jc w:val="both"/>
        <w:rPr>
          <w:rFonts w:cstheme="minorHAnsi"/>
          <w:color w:val="FF0000"/>
          <w:sz w:val="24"/>
          <w:szCs w:val="24"/>
        </w:rPr>
      </w:pPr>
      <w:r w:rsidRPr="00047552">
        <w:rPr>
          <w:rFonts w:cstheme="minorHAnsi"/>
          <w:color w:val="FF0000"/>
          <w:sz w:val="24"/>
          <w:szCs w:val="24"/>
        </w:rPr>
        <w:t xml:space="preserve">En el caso de que así se prevea, podrá establecerse en este apartado la posibilidad de que el contrato pueda prorrogarse. Un ejemplo para indicar esta opción sería esta cláusula: </w:t>
      </w:r>
    </w:p>
    <w:p w14:paraId="43016C32" w14:textId="77777777" w:rsidR="00A070E9" w:rsidRPr="00047552" w:rsidRDefault="00A070E9" w:rsidP="0012407A">
      <w:pPr>
        <w:spacing w:after="0" w:line="288" w:lineRule="auto"/>
        <w:jc w:val="both"/>
        <w:rPr>
          <w:rFonts w:cstheme="minorHAnsi"/>
          <w:color w:val="FF0000"/>
          <w:sz w:val="24"/>
          <w:szCs w:val="24"/>
        </w:rPr>
      </w:pPr>
    </w:p>
    <w:p w14:paraId="2A131B2A" w14:textId="0E918EC9" w:rsidR="00047552" w:rsidRPr="00047552" w:rsidRDefault="00047552" w:rsidP="0012407A">
      <w:pPr>
        <w:spacing w:after="0" w:line="288" w:lineRule="auto"/>
        <w:jc w:val="both"/>
        <w:rPr>
          <w:rFonts w:cstheme="minorHAnsi"/>
          <w:sz w:val="24"/>
          <w:szCs w:val="24"/>
          <w:lang w:val="es-ES_tradnl"/>
        </w:rPr>
      </w:pPr>
      <w:r w:rsidRPr="00047552">
        <w:rPr>
          <w:rFonts w:cstheme="minorHAnsi"/>
          <w:sz w:val="24"/>
          <w:szCs w:val="24"/>
        </w:rPr>
        <w:t>El contrato podrá prorrogarse anualmente hasta un máximo de tres años, sin que en ningún caso la duración total del contrato pueda exceder de cinco años, incluidas las prórrogas.</w:t>
      </w:r>
    </w:p>
    <w:p w14:paraId="745EFF40" w14:textId="77777777" w:rsidR="00A070E9" w:rsidRDefault="00A070E9" w:rsidP="0012407A">
      <w:pPr>
        <w:pStyle w:val="Ttulo2"/>
        <w:spacing w:before="0" w:line="288" w:lineRule="auto"/>
        <w:jc w:val="both"/>
        <w:rPr>
          <w:rFonts w:asciiTheme="minorHAnsi" w:eastAsia="Calibri" w:hAnsiTheme="minorHAnsi" w:cstheme="minorHAnsi"/>
          <w:b/>
          <w:color w:val="323E4F" w:themeColor="text2" w:themeShade="BF"/>
          <w:sz w:val="24"/>
          <w:szCs w:val="24"/>
          <w:lang w:val="es-ES_tradnl"/>
        </w:rPr>
      </w:pPr>
      <w:bookmarkStart w:id="7" w:name="_heading=h.8omd4wfvmyyr" w:colFirst="0" w:colLast="0"/>
      <w:bookmarkEnd w:id="7"/>
    </w:p>
    <w:p w14:paraId="7482FEAC" w14:textId="318FCAAC" w:rsidR="00C82126" w:rsidRDefault="00C82126" w:rsidP="0012407A">
      <w:pPr>
        <w:pStyle w:val="Ttulo2"/>
        <w:spacing w:before="0" w:line="288" w:lineRule="auto"/>
        <w:jc w:val="both"/>
        <w:rPr>
          <w:rFonts w:asciiTheme="minorHAnsi" w:eastAsia="Calibri" w:hAnsiTheme="minorHAnsi" w:cstheme="minorHAnsi"/>
          <w:b/>
          <w:color w:val="323E4F" w:themeColor="text2" w:themeShade="BF"/>
          <w:sz w:val="24"/>
          <w:szCs w:val="24"/>
          <w:lang w:val="es-ES_tradnl"/>
        </w:rPr>
      </w:pPr>
      <w:r w:rsidRPr="007812FA">
        <w:rPr>
          <w:rFonts w:asciiTheme="minorHAnsi" w:eastAsia="Calibri" w:hAnsiTheme="minorHAnsi" w:cstheme="minorHAnsi"/>
          <w:b/>
          <w:color w:val="323E4F" w:themeColor="text2" w:themeShade="BF"/>
          <w:sz w:val="24"/>
          <w:szCs w:val="24"/>
          <w:lang w:val="es-ES_tradnl"/>
        </w:rPr>
        <w:t xml:space="preserve">6. </w:t>
      </w:r>
      <w:r w:rsidR="00EA2BCB">
        <w:rPr>
          <w:rFonts w:asciiTheme="minorHAnsi" w:eastAsia="Calibri" w:hAnsiTheme="minorHAnsi" w:cstheme="minorHAnsi"/>
          <w:b/>
          <w:color w:val="323E4F" w:themeColor="text2" w:themeShade="BF"/>
          <w:sz w:val="24"/>
          <w:szCs w:val="24"/>
          <w:lang w:val="es-ES_tradnl"/>
        </w:rPr>
        <w:t>PENALIDADES ESTABLECIDAS EN EL CONTRATO.</w:t>
      </w:r>
    </w:p>
    <w:p w14:paraId="1E53A30D" w14:textId="3B93DA21" w:rsidR="001733F8" w:rsidRDefault="001733F8" w:rsidP="0012407A">
      <w:pPr>
        <w:spacing w:after="0" w:line="288" w:lineRule="auto"/>
        <w:rPr>
          <w:lang w:val="es-ES_tradnl"/>
        </w:rPr>
      </w:pPr>
    </w:p>
    <w:p w14:paraId="04F1FD6F" w14:textId="77777777" w:rsidR="001733F8" w:rsidRPr="004422F8" w:rsidRDefault="001733F8" w:rsidP="0012407A">
      <w:pPr>
        <w:spacing w:after="0" w:line="288" w:lineRule="auto"/>
        <w:jc w:val="both"/>
        <w:rPr>
          <w:color w:val="FF0000"/>
          <w:sz w:val="24"/>
          <w:szCs w:val="24"/>
        </w:rPr>
      </w:pPr>
      <w:r w:rsidRPr="004422F8">
        <w:rPr>
          <w:color w:val="FF0000"/>
          <w:sz w:val="24"/>
          <w:szCs w:val="24"/>
        </w:rPr>
        <w:t xml:space="preserve">En los contratos de servicios deben establecerse diferentes penalidades para casos de incumplimiento o cumplimiento defectuoso por parte de la empresa adjudicataria. En este caso, se detallarán los posibles tipos de incumplimiento o faltas y sus consecuencias o penalidades. </w:t>
      </w:r>
    </w:p>
    <w:p w14:paraId="75195D76" w14:textId="77777777" w:rsidR="00A070E9" w:rsidRDefault="00A070E9" w:rsidP="0012407A">
      <w:pPr>
        <w:spacing w:after="0" w:line="288" w:lineRule="auto"/>
        <w:jc w:val="both"/>
        <w:rPr>
          <w:color w:val="FF0000"/>
          <w:sz w:val="24"/>
          <w:szCs w:val="24"/>
        </w:rPr>
      </w:pPr>
    </w:p>
    <w:p w14:paraId="3C14A9AF" w14:textId="0C7EBCB0" w:rsidR="001733F8" w:rsidRPr="004422F8" w:rsidRDefault="001733F8" w:rsidP="0012407A">
      <w:pPr>
        <w:spacing w:after="0" w:line="288" w:lineRule="auto"/>
        <w:jc w:val="both"/>
        <w:rPr>
          <w:color w:val="FF0000"/>
          <w:sz w:val="24"/>
          <w:szCs w:val="24"/>
        </w:rPr>
      </w:pPr>
      <w:r w:rsidRPr="004422F8">
        <w:rPr>
          <w:color w:val="FF0000"/>
          <w:sz w:val="24"/>
          <w:szCs w:val="24"/>
        </w:rPr>
        <w:t xml:space="preserve">A modo de ejemplo: </w:t>
      </w:r>
    </w:p>
    <w:p w14:paraId="3A273B91" w14:textId="77777777" w:rsidR="00A070E9" w:rsidRDefault="00A070E9" w:rsidP="0012407A">
      <w:pPr>
        <w:spacing w:after="0" w:line="288" w:lineRule="auto"/>
        <w:jc w:val="both"/>
        <w:rPr>
          <w:color w:val="FF0000"/>
          <w:sz w:val="24"/>
          <w:szCs w:val="24"/>
        </w:rPr>
      </w:pPr>
    </w:p>
    <w:p w14:paraId="3223FA15" w14:textId="567DFB87" w:rsidR="001733F8" w:rsidRPr="004422F8" w:rsidRDefault="001733F8" w:rsidP="0012407A">
      <w:pPr>
        <w:spacing w:after="0" w:line="288" w:lineRule="auto"/>
        <w:jc w:val="both"/>
        <w:rPr>
          <w:color w:val="FF0000"/>
          <w:sz w:val="24"/>
          <w:szCs w:val="24"/>
        </w:rPr>
      </w:pPr>
      <w:r w:rsidRPr="004422F8">
        <w:rPr>
          <w:color w:val="FF0000"/>
          <w:sz w:val="24"/>
          <w:szCs w:val="24"/>
        </w:rPr>
        <w:t>Se establecen en el pliego las siguientes faltas derivadas de incumplimiento o cumplimiento defectuoso:</w:t>
      </w:r>
    </w:p>
    <w:p w14:paraId="63DB9B4A" w14:textId="77777777" w:rsidR="00A070E9" w:rsidRDefault="00A070E9" w:rsidP="0012407A">
      <w:pPr>
        <w:spacing w:after="0" w:line="288" w:lineRule="auto"/>
        <w:jc w:val="both"/>
        <w:rPr>
          <w:color w:val="FF0000"/>
          <w:sz w:val="24"/>
          <w:szCs w:val="24"/>
        </w:rPr>
      </w:pPr>
    </w:p>
    <w:p w14:paraId="02887786" w14:textId="3484C08C" w:rsidR="001733F8" w:rsidRPr="004422F8" w:rsidRDefault="001733F8" w:rsidP="0012407A">
      <w:pPr>
        <w:spacing w:after="0" w:line="288" w:lineRule="auto"/>
        <w:jc w:val="both"/>
        <w:rPr>
          <w:color w:val="FF0000"/>
          <w:sz w:val="24"/>
          <w:szCs w:val="24"/>
        </w:rPr>
      </w:pPr>
      <w:r w:rsidRPr="004422F8">
        <w:rPr>
          <w:color w:val="FF0000"/>
          <w:sz w:val="24"/>
          <w:szCs w:val="24"/>
        </w:rPr>
        <w:t xml:space="preserve">La Unidad promotora del contrato indicará las causas que den lugar a estas faltas: </w:t>
      </w:r>
    </w:p>
    <w:p w14:paraId="278208D5" w14:textId="77777777" w:rsidR="00A070E9" w:rsidRDefault="00A070E9" w:rsidP="0012407A">
      <w:pPr>
        <w:spacing w:after="0" w:line="288" w:lineRule="auto"/>
        <w:jc w:val="both"/>
        <w:rPr>
          <w:color w:val="FF0000"/>
          <w:sz w:val="24"/>
          <w:szCs w:val="24"/>
        </w:rPr>
      </w:pPr>
    </w:p>
    <w:p w14:paraId="783B7DD6" w14:textId="76FEC96B" w:rsidR="001733F8" w:rsidRPr="004422F8" w:rsidRDefault="001733F8" w:rsidP="0012407A">
      <w:pPr>
        <w:spacing w:after="0" w:line="288" w:lineRule="auto"/>
        <w:jc w:val="both"/>
        <w:rPr>
          <w:color w:val="FF0000"/>
          <w:sz w:val="24"/>
          <w:szCs w:val="24"/>
        </w:rPr>
      </w:pPr>
      <w:r w:rsidRPr="004422F8">
        <w:rPr>
          <w:color w:val="FF0000"/>
          <w:sz w:val="24"/>
          <w:szCs w:val="24"/>
        </w:rPr>
        <w:t xml:space="preserve">Faltas leves. </w:t>
      </w:r>
    </w:p>
    <w:p w14:paraId="3E317615" w14:textId="77777777" w:rsidR="001733F8" w:rsidRPr="004422F8" w:rsidRDefault="001733F8" w:rsidP="0012407A">
      <w:pPr>
        <w:spacing w:after="0" w:line="288" w:lineRule="auto"/>
        <w:jc w:val="both"/>
        <w:rPr>
          <w:color w:val="FF0000"/>
          <w:sz w:val="24"/>
          <w:szCs w:val="24"/>
        </w:rPr>
      </w:pPr>
      <w:r w:rsidRPr="004422F8">
        <w:rPr>
          <w:color w:val="FF0000"/>
          <w:sz w:val="24"/>
          <w:szCs w:val="24"/>
        </w:rPr>
        <w:t xml:space="preserve">Faltas graves. </w:t>
      </w:r>
    </w:p>
    <w:p w14:paraId="30AEA597" w14:textId="4E1B3C0C" w:rsidR="001733F8" w:rsidRDefault="001733F8" w:rsidP="0012407A">
      <w:pPr>
        <w:spacing w:after="0" w:line="288" w:lineRule="auto"/>
        <w:jc w:val="both"/>
        <w:rPr>
          <w:color w:val="FF0000"/>
          <w:sz w:val="24"/>
          <w:szCs w:val="24"/>
        </w:rPr>
      </w:pPr>
      <w:r w:rsidRPr="004422F8">
        <w:rPr>
          <w:color w:val="FF0000"/>
          <w:sz w:val="24"/>
          <w:szCs w:val="24"/>
        </w:rPr>
        <w:t xml:space="preserve">Faltas muy graves. </w:t>
      </w:r>
    </w:p>
    <w:p w14:paraId="05DB799F" w14:textId="77777777" w:rsidR="004422F8" w:rsidRPr="004422F8" w:rsidRDefault="004422F8" w:rsidP="0012407A">
      <w:pPr>
        <w:spacing w:after="0" w:line="288" w:lineRule="auto"/>
        <w:jc w:val="both"/>
        <w:rPr>
          <w:color w:val="FF0000"/>
          <w:sz w:val="24"/>
          <w:szCs w:val="24"/>
        </w:rPr>
      </w:pPr>
    </w:p>
    <w:p w14:paraId="47870743" w14:textId="0A79CC89" w:rsidR="001733F8" w:rsidRDefault="001733F8" w:rsidP="0012407A">
      <w:pPr>
        <w:spacing w:after="0" w:line="288" w:lineRule="auto"/>
        <w:jc w:val="both"/>
        <w:rPr>
          <w:color w:val="FF0000"/>
          <w:sz w:val="24"/>
          <w:szCs w:val="24"/>
        </w:rPr>
      </w:pPr>
      <w:r w:rsidRPr="004422F8">
        <w:rPr>
          <w:color w:val="FF0000"/>
          <w:sz w:val="24"/>
          <w:szCs w:val="24"/>
        </w:rPr>
        <w:t xml:space="preserve">Y a continuación se indicarán las penalidades, que vendrán expresadas en un importe para cada una de ellas. Ejemplo: </w:t>
      </w:r>
    </w:p>
    <w:p w14:paraId="7DA851FF" w14:textId="77777777" w:rsidR="00A070E9" w:rsidRPr="004422F8" w:rsidRDefault="00A070E9" w:rsidP="0012407A">
      <w:pPr>
        <w:spacing w:after="0" w:line="288" w:lineRule="auto"/>
        <w:jc w:val="both"/>
        <w:rPr>
          <w:color w:val="FF0000"/>
          <w:sz w:val="24"/>
          <w:szCs w:val="24"/>
        </w:rPr>
      </w:pPr>
    </w:p>
    <w:p w14:paraId="6D300031" w14:textId="77777777" w:rsidR="001733F8" w:rsidRPr="004422F8" w:rsidRDefault="001733F8" w:rsidP="0012407A">
      <w:pPr>
        <w:spacing w:after="0" w:line="288" w:lineRule="auto"/>
        <w:jc w:val="both"/>
        <w:rPr>
          <w:color w:val="FF0000"/>
          <w:sz w:val="24"/>
          <w:szCs w:val="24"/>
        </w:rPr>
      </w:pPr>
      <w:r w:rsidRPr="004422F8">
        <w:rPr>
          <w:color w:val="FF0000"/>
          <w:sz w:val="24"/>
          <w:szCs w:val="24"/>
        </w:rPr>
        <w:t xml:space="preserve">Por faltas leves: 100 euros. </w:t>
      </w:r>
    </w:p>
    <w:p w14:paraId="534C28C9" w14:textId="77777777" w:rsidR="001733F8" w:rsidRPr="004422F8" w:rsidRDefault="001733F8" w:rsidP="0012407A">
      <w:pPr>
        <w:spacing w:after="0" w:line="288" w:lineRule="auto"/>
        <w:jc w:val="both"/>
        <w:rPr>
          <w:color w:val="FF0000"/>
          <w:sz w:val="24"/>
          <w:szCs w:val="24"/>
        </w:rPr>
      </w:pPr>
      <w:r w:rsidRPr="004422F8">
        <w:rPr>
          <w:color w:val="FF0000"/>
          <w:sz w:val="24"/>
          <w:szCs w:val="24"/>
        </w:rPr>
        <w:t>Por faltas graves: 200 euros.</w:t>
      </w:r>
    </w:p>
    <w:p w14:paraId="05836454" w14:textId="0229C672" w:rsidR="001733F8" w:rsidRDefault="001733F8" w:rsidP="0012407A">
      <w:pPr>
        <w:spacing w:after="0" w:line="288" w:lineRule="auto"/>
        <w:jc w:val="both"/>
        <w:rPr>
          <w:color w:val="FF0000"/>
          <w:sz w:val="24"/>
          <w:szCs w:val="24"/>
        </w:rPr>
      </w:pPr>
      <w:r w:rsidRPr="004422F8">
        <w:rPr>
          <w:color w:val="FF0000"/>
          <w:sz w:val="24"/>
          <w:szCs w:val="24"/>
        </w:rPr>
        <w:t>Por faltas muy graves: 300 euros.</w:t>
      </w:r>
    </w:p>
    <w:p w14:paraId="17AEC68B" w14:textId="77777777" w:rsidR="004422F8" w:rsidRPr="004422F8" w:rsidRDefault="004422F8" w:rsidP="0012407A">
      <w:pPr>
        <w:spacing w:after="0" w:line="288" w:lineRule="auto"/>
        <w:jc w:val="both"/>
        <w:rPr>
          <w:color w:val="FF0000"/>
          <w:sz w:val="24"/>
          <w:szCs w:val="24"/>
        </w:rPr>
      </w:pPr>
    </w:p>
    <w:p w14:paraId="419AE8C5" w14:textId="77777777" w:rsidR="001733F8" w:rsidRPr="004422F8" w:rsidRDefault="001733F8" w:rsidP="0012407A">
      <w:pPr>
        <w:spacing w:after="0" w:line="288" w:lineRule="auto"/>
        <w:jc w:val="both"/>
        <w:rPr>
          <w:sz w:val="24"/>
          <w:szCs w:val="24"/>
        </w:rPr>
      </w:pPr>
      <w:r w:rsidRPr="004422F8">
        <w:rPr>
          <w:sz w:val="24"/>
          <w:szCs w:val="24"/>
        </w:rPr>
        <w:t xml:space="preserve">Las penalidades se impondrán por el Órgano de Contratación a propuesta de la persona responsable del contrato, quien deberá justificar su imposición mediante un informe motivado. </w:t>
      </w:r>
    </w:p>
    <w:p w14:paraId="20282B35" w14:textId="77777777" w:rsidR="00A070E9" w:rsidRDefault="00A070E9" w:rsidP="0012407A">
      <w:pPr>
        <w:spacing w:after="0" w:line="288" w:lineRule="auto"/>
        <w:jc w:val="both"/>
        <w:rPr>
          <w:sz w:val="24"/>
          <w:szCs w:val="24"/>
        </w:rPr>
      </w:pPr>
    </w:p>
    <w:p w14:paraId="52DB912F" w14:textId="09FBE90C" w:rsidR="001733F8" w:rsidRPr="004422F8" w:rsidRDefault="001733F8" w:rsidP="0012407A">
      <w:pPr>
        <w:spacing w:after="0" w:line="288" w:lineRule="auto"/>
        <w:jc w:val="both"/>
        <w:rPr>
          <w:sz w:val="24"/>
          <w:szCs w:val="24"/>
          <w:lang w:val="es-ES_tradnl"/>
        </w:rPr>
      </w:pPr>
      <w:r w:rsidRPr="004422F8">
        <w:rPr>
          <w:sz w:val="24"/>
          <w:szCs w:val="24"/>
        </w:rPr>
        <w:t>Estas penalidades se harán efectiva en primer lugar sobre la facturación que realice la empresa y, en última instancia cuando esta no fuese suficiente se aplicarán sobre la garantía definitiva.</w:t>
      </w:r>
    </w:p>
    <w:p w14:paraId="39B9CA22" w14:textId="77777777" w:rsidR="00A070E9" w:rsidRDefault="00A070E9" w:rsidP="0012407A">
      <w:pPr>
        <w:pStyle w:val="Ttulo2"/>
        <w:spacing w:before="0" w:line="288" w:lineRule="auto"/>
        <w:jc w:val="both"/>
        <w:rPr>
          <w:rFonts w:asciiTheme="minorHAnsi" w:eastAsia="Calibri" w:hAnsiTheme="minorHAnsi" w:cstheme="minorHAnsi"/>
          <w:b/>
          <w:color w:val="323E4F" w:themeColor="text2" w:themeShade="BF"/>
          <w:sz w:val="24"/>
          <w:szCs w:val="24"/>
          <w:lang w:val="es-ES_tradnl"/>
        </w:rPr>
      </w:pPr>
      <w:bookmarkStart w:id="8" w:name="_heading=h.ixt2l1gck4nv" w:colFirst="0" w:colLast="0"/>
      <w:bookmarkEnd w:id="8"/>
    </w:p>
    <w:p w14:paraId="6070F229" w14:textId="11E92EEC" w:rsidR="00C82126" w:rsidRDefault="00C82126" w:rsidP="0012407A">
      <w:pPr>
        <w:pStyle w:val="Ttulo2"/>
        <w:spacing w:before="0" w:line="288" w:lineRule="auto"/>
        <w:jc w:val="both"/>
        <w:rPr>
          <w:rFonts w:asciiTheme="minorHAnsi" w:eastAsia="Calibri" w:hAnsiTheme="minorHAnsi" w:cstheme="minorHAnsi"/>
          <w:b/>
          <w:color w:val="323E4F" w:themeColor="text2" w:themeShade="BF"/>
          <w:sz w:val="24"/>
          <w:szCs w:val="24"/>
          <w:lang w:val="es-ES_tradnl"/>
        </w:rPr>
      </w:pPr>
      <w:r w:rsidRPr="007812FA">
        <w:rPr>
          <w:rFonts w:asciiTheme="minorHAnsi" w:eastAsia="Calibri" w:hAnsiTheme="minorHAnsi" w:cstheme="minorHAnsi"/>
          <w:b/>
          <w:color w:val="323E4F" w:themeColor="text2" w:themeShade="BF"/>
          <w:sz w:val="24"/>
          <w:szCs w:val="24"/>
          <w:lang w:val="es-ES_tradnl"/>
        </w:rPr>
        <w:t xml:space="preserve">7. </w:t>
      </w:r>
      <w:r w:rsidR="00EA2BCB">
        <w:rPr>
          <w:rFonts w:asciiTheme="minorHAnsi" w:eastAsia="Calibri" w:hAnsiTheme="minorHAnsi" w:cstheme="minorHAnsi"/>
          <w:b/>
          <w:color w:val="323E4F" w:themeColor="text2" w:themeShade="BF"/>
          <w:sz w:val="24"/>
          <w:szCs w:val="24"/>
          <w:lang w:val="es-ES_tradnl"/>
        </w:rPr>
        <w:t>CAUSAS DE RESOLUCION DEL CONTRATO.</w:t>
      </w:r>
    </w:p>
    <w:p w14:paraId="1D84D653" w14:textId="0BF7AEF0" w:rsidR="00EB195C" w:rsidRDefault="00EB195C" w:rsidP="0012407A">
      <w:pPr>
        <w:spacing w:after="0" w:line="288" w:lineRule="auto"/>
        <w:rPr>
          <w:lang w:val="es-ES_tradnl"/>
        </w:rPr>
      </w:pPr>
    </w:p>
    <w:p w14:paraId="3CEDDBDD" w14:textId="77777777" w:rsidR="00EB195C" w:rsidRPr="00EB195C" w:rsidRDefault="00EB195C" w:rsidP="0012407A">
      <w:pPr>
        <w:spacing w:after="0" w:line="288" w:lineRule="auto"/>
        <w:jc w:val="both"/>
        <w:rPr>
          <w:color w:val="FF0000"/>
          <w:sz w:val="24"/>
          <w:szCs w:val="24"/>
        </w:rPr>
      </w:pPr>
      <w:r w:rsidRPr="00EB195C">
        <w:rPr>
          <w:color w:val="FF0000"/>
          <w:sz w:val="24"/>
          <w:szCs w:val="24"/>
        </w:rPr>
        <w:lastRenderedPageBreak/>
        <w:t xml:space="preserve">La Unidad promotora del contrato debe establecer en el pliego qué causas darán lugar a la resolución del contrato, de forma que las empresas conozcan desde el primer momento qué tipo de incumplimiento o cumplimiento defectuoso dará lugar a su resolución. A modo de ejemplo: </w:t>
      </w:r>
    </w:p>
    <w:p w14:paraId="274D208D" w14:textId="77777777" w:rsidR="00A070E9" w:rsidRDefault="00A070E9" w:rsidP="0012407A">
      <w:pPr>
        <w:spacing w:after="0" w:line="288" w:lineRule="auto"/>
        <w:jc w:val="both"/>
        <w:rPr>
          <w:sz w:val="24"/>
          <w:szCs w:val="24"/>
        </w:rPr>
      </w:pPr>
    </w:p>
    <w:p w14:paraId="779D2AAD" w14:textId="2091C4B0" w:rsidR="00EB195C" w:rsidRDefault="00EB195C" w:rsidP="0012407A">
      <w:pPr>
        <w:spacing w:after="0" w:line="288" w:lineRule="auto"/>
        <w:jc w:val="both"/>
        <w:rPr>
          <w:sz w:val="24"/>
          <w:szCs w:val="24"/>
        </w:rPr>
      </w:pPr>
      <w:r w:rsidRPr="00EB195C">
        <w:rPr>
          <w:sz w:val="24"/>
          <w:szCs w:val="24"/>
        </w:rPr>
        <w:t>Además de las establecidas en la Ley de Contratos del Sector público con carácter general, podrán ser causa de resolución del contrato las</w:t>
      </w:r>
      <w:r>
        <w:rPr>
          <w:sz w:val="24"/>
          <w:szCs w:val="24"/>
        </w:rPr>
        <w:t xml:space="preserve"> </w:t>
      </w:r>
      <w:r w:rsidRPr="00EB195C">
        <w:rPr>
          <w:sz w:val="24"/>
          <w:szCs w:val="24"/>
        </w:rPr>
        <w:t xml:space="preserve">siguientes: </w:t>
      </w:r>
    </w:p>
    <w:p w14:paraId="13335B1F" w14:textId="77777777" w:rsidR="00A070E9" w:rsidRDefault="00A070E9" w:rsidP="0012407A">
      <w:pPr>
        <w:spacing w:after="0" w:line="288" w:lineRule="auto"/>
        <w:jc w:val="both"/>
        <w:rPr>
          <w:sz w:val="24"/>
          <w:szCs w:val="24"/>
        </w:rPr>
      </w:pPr>
    </w:p>
    <w:p w14:paraId="07E615F2" w14:textId="61D41078" w:rsidR="00EB195C" w:rsidRPr="00A070E9" w:rsidRDefault="00EB195C" w:rsidP="00A070E9">
      <w:pPr>
        <w:pStyle w:val="Prrafodelista"/>
        <w:numPr>
          <w:ilvl w:val="0"/>
          <w:numId w:val="32"/>
        </w:numPr>
        <w:spacing w:after="0" w:line="288" w:lineRule="auto"/>
        <w:jc w:val="both"/>
        <w:rPr>
          <w:sz w:val="24"/>
          <w:szCs w:val="24"/>
        </w:rPr>
      </w:pPr>
      <w:r w:rsidRPr="00A070E9">
        <w:rPr>
          <w:sz w:val="24"/>
          <w:szCs w:val="24"/>
        </w:rPr>
        <w:t xml:space="preserve">El incumplimiento de las obligaciones asumidas por la empresa adjudicataria y contenidas en el presente pliego, en el de cláusulas administrativas particulares y en su propia oferta. </w:t>
      </w:r>
    </w:p>
    <w:p w14:paraId="613E39E0" w14:textId="60849185" w:rsidR="00EB195C" w:rsidRPr="00A070E9" w:rsidRDefault="00EB195C" w:rsidP="00A070E9">
      <w:pPr>
        <w:pStyle w:val="Prrafodelista"/>
        <w:numPr>
          <w:ilvl w:val="0"/>
          <w:numId w:val="32"/>
        </w:numPr>
        <w:spacing w:after="0" w:line="288" w:lineRule="auto"/>
        <w:jc w:val="both"/>
        <w:rPr>
          <w:sz w:val="24"/>
          <w:szCs w:val="24"/>
        </w:rPr>
      </w:pPr>
      <w:r w:rsidRPr="00A070E9">
        <w:rPr>
          <w:sz w:val="24"/>
          <w:szCs w:val="24"/>
        </w:rPr>
        <w:t xml:space="preserve">Las reiteradas deficiencias en la ejecución del servicio acreditadas debidamente. </w:t>
      </w:r>
    </w:p>
    <w:p w14:paraId="7B1B3DDC" w14:textId="58C1B435" w:rsidR="00EB195C" w:rsidRPr="00A070E9" w:rsidRDefault="00EB195C" w:rsidP="00A070E9">
      <w:pPr>
        <w:pStyle w:val="Prrafodelista"/>
        <w:numPr>
          <w:ilvl w:val="0"/>
          <w:numId w:val="32"/>
        </w:numPr>
        <w:spacing w:after="0" w:line="288" w:lineRule="auto"/>
        <w:jc w:val="both"/>
        <w:rPr>
          <w:sz w:val="24"/>
          <w:szCs w:val="24"/>
        </w:rPr>
      </w:pPr>
      <w:r w:rsidRPr="00A070E9">
        <w:rPr>
          <w:sz w:val="24"/>
          <w:szCs w:val="24"/>
        </w:rPr>
        <w:t xml:space="preserve">El comportamiento no adecuado o irregular del personal de la empresa en la prestación del servicio. </w:t>
      </w:r>
    </w:p>
    <w:p w14:paraId="67EEF1A5" w14:textId="22837328" w:rsidR="00EB195C" w:rsidRPr="00A070E9" w:rsidRDefault="00EB195C" w:rsidP="00A070E9">
      <w:pPr>
        <w:pStyle w:val="Prrafodelista"/>
        <w:numPr>
          <w:ilvl w:val="0"/>
          <w:numId w:val="32"/>
        </w:numPr>
        <w:spacing w:after="0" w:line="288" w:lineRule="auto"/>
        <w:jc w:val="both"/>
        <w:rPr>
          <w:sz w:val="24"/>
          <w:szCs w:val="24"/>
        </w:rPr>
      </w:pPr>
      <w:r w:rsidRPr="00A070E9">
        <w:rPr>
          <w:sz w:val="24"/>
          <w:szCs w:val="24"/>
        </w:rPr>
        <w:t xml:space="preserve">El incumplimiento de las obligaciones de la empresa recogidas en la normativa vigente en materias relacionadas con el contrato, tales como la prevención de riesgos laborales, salud e higiene en el trabajo, etc. </w:t>
      </w:r>
    </w:p>
    <w:p w14:paraId="37FEF678" w14:textId="6FC9451E" w:rsidR="00EB195C" w:rsidRPr="00A070E9" w:rsidRDefault="00EB195C" w:rsidP="00A070E9">
      <w:pPr>
        <w:pStyle w:val="Prrafodelista"/>
        <w:numPr>
          <w:ilvl w:val="0"/>
          <w:numId w:val="32"/>
        </w:numPr>
        <w:spacing w:after="0" w:line="288" w:lineRule="auto"/>
        <w:jc w:val="both"/>
        <w:rPr>
          <w:sz w:val="24"/>
          <w:szCs w:val="24"/>
        </w:rPr>
      </w:pPr>
      <w:r w:rsidRPr="00A070E9">
        <w:rPr>
          <w:sz w:val="24"/>
          <w:szCs w:val="24"/>
        </w:rPr>
        <w:t>El incumplimiento por parte de la empresa del Convenio Colectivo sectorial aplicable a la ejecución del contrato.</w:t>
      </w:r>
    </w:p>
    <w:p w14:paraId="734CA845" w14:textId="77777777" w:rsidR="00EB195C" w:rsidRDefault="00EB195C" w:rsidP="0012407A">
      <w:pPr>
        <w:spacing w:after="0" w:line="288" w:lineRule="auto"/>
        <w:ind w:left="851"/>
        <w:jc w:val="both"/>
        <w:rPr>
          <w:sz w:val="24"/>
          <w:szCs w:val="24"/>
        </w:rPr>
      </w:pPr>
    </w:p>
    <w:p w14:paraId="1F9CFA0A" w14:textId="0EB73D4D" w:rsidR="00C82126" w:rsidRDefault="00C82126" w:rsidP="0012407A">
      <w:pPr>
        <w:pStyle w:val="Ttulo2"/>
        <w:spacing w:before="0" w:line="288" w:lineRule="auto"/>
        <w:jc w:val="both"/>
        <w:rPr>
          <w:rFonts w:asciiTheme="minorHAnsi" w:eastAsia="Calibri" w:hAnsiTheme="minorHAnsi" w:cstheme="minorHAnsi"/>
          <w:b/>
          <w:color w:val="323E4F" w:themeColor="text2" w:themeShade="BF"/>
          <w:sz w:val="24"/>
          <w:szCs w:val="24"/>
          <w:lang w:val="es-ES_tradnl"/>
        </w:rPr>
      </w:pPr>
      <w:bookmarkStart w:id="9" w:name="_heading=h.lnbd4lk0mosr" w:colFirst="0" w:colLast="0"/>
      <w:bookmarkEnd w:id="9"/>
      <w:r w:rsidRPr="007812FA">
        <w:rPr>
          <w:rFonts w:asciiTheme="minorHAnsi" w:eastAsia="Calibri" w:hAnsiTheme="minorHAnsi" w:cstheme="minorHAnsi"/>
          <w:b/>
          <w:color w:val="323E4F" w:themeColor="text2" w:themeShade="BF"/>
          <w:sz w:val="24"/>
          <w:szCs w:val="24"/>
          <w:lang w:val="es-ES_tradnl"/>
        </w:rPr>
        <w:t xml:space="preserve">8. </w:t>
      </w:r>
      <w:r w:rsidR="00EA2BCB">
        <w:rPr>
          <w:rFonts w:asciiTheme="minorHAnsi" w:eastAsia="Calibri" w:hAnsiTheme="minorHAnsi" w:cstheme="minorHAnsi"/>
          <w:b/>
          <w:color w:val="323E4F" w:themeColor="text2" w:themeShade="BF"/>
          <w:sz w:val="24"/>
          <w:szCs w:val="24"/>
          <w:lang w:val="es-ES_tradnl"/>
        </w:rPr>
        <w:t xml:space="preserve">CAUSAS DE </w:t>
      </w:r>
      <w:r w:rsidRPr="007812FA">
        <w:rPr>
          <w:rFonts w:asciiTheme="minorHAnsi" w:eastAsia="Calibri" w:hAnsiTheme="minorHAnsi" w:cstheme="minorHAnsi"/>
          <w:b/>
          <w:color w:val="323E4F" w:themeColor="text2" w:themeShade="BF"/>
          <w:sz w:val="24"/>
          <w:szCs w:val="24"/>
          <w:lang w:val="es-ES_tradnl"/>
        </w:rPr>
        <w:t>MODIFICACIÓN DEL CONTRATO.</w:t>
      </w:r>
    </w:p>
    <w:p w14:paraId="26B75943" w14:textId="2449D58A" w:rsidR="00956EC7" w:rsidRDefault="00956EC7" w:rsidP="0012407A">
      <w:pPr>
        <w:spacing w:after="0" w:line="288" w:lineRule="auto"/>
        <w:rPr>
          <w:lang w:val="es-ES_tradnl"/>
        </w:rPr>
      </w:pPr>
    </w:p>
    <w:p w14:paraId="3288C0BD" w14:textId="77777777" w:rsidR="00956EC7" w:rsidRPr="00956EC7" w:rsidRDefault="00956EC7" w:rsidP="0012407A">
      <w:pPr>
        <w:spacing w:after="0" w:line="288" w:lineRule="auto"/>
        <w:jc w:val="both"/>
        <w:rPr>
          <w:color w:val="FF0000"/>
          <w:sz w:val="24"/>
          <w:szCs w:val="24"/>
        </w:rPr>
      </w:pPr>
      <w:r w:rsidRPr="00956EC7">
        <w:rPr>
          <w:color w:val="FF0000"/>
          <w:sz w:val="24"/>
          <w:szCs w:val="24"/>
        </w:rPr>
        <w:t xml:space="preserve">En los contratos de servicios deben preverse también algunas causas que puedan dar lugar a la modificación del contrato. Por ejemplo, para un servicio de limpieza: </w:t>
      </w:r>
    </w:p>
    <w:p w14:paraId="6956CAAB" w14:textId="77777777" w:rsidR="005F6B33" w:rsidRDefault="005F6B33" w:rsidP="0012407A">
      <w:pPr>
        <w:spacing w:after="0" w:line="288" w:lineRule="auto"/>
        <w:jc w:val="both"/>
        <w:rPr>
          <w:sz w:val="24"/>
          <w:szCs w:val="24"/>
        </w:rPr>
      </w:pPr>
    </w:p>
    <w:p w14:paraId="52BDAAE6" w14:textId="29136D59" w:rsidR="00956EC7" w:rsidRDefault="00956EC7" w:rsidP="0012407A">
      <w:pPr>
        <w:spacing w:after="0" w:line="288" w:lineRule="auto"/>
        <w:jc w:val="both"/>
        <w:rPr>
          <w:sz w:val="24"/>
          <w:szCs w:val="24"/>
        </w:rPr>
      </w:pPr>
      <w:r w:rsidRPr="00956EC7">
        <w:rPr>
          <w:sz w:val="24"/>
          <w:szCs w:val="24"/>
        </w:rPr>
        <w:t>El presente contrato podrá modificarse cuando concurran las circunstancias previstas en este pliego y conforme a las disposiciones de la Ley de Contratos del Sector Público.</w:t>
      </w:r>
    </w:p>
    <w:p w14:paraId="0702F538" w14:textId="6F6789F4" w:rsidR="00956EC7" w:rsidRDefault="00956EC7" w:rsidP="0012407A">
      <w:pPr>
        <w:spacing w:after="0" w:line="288" w:lineRule="auto"/>
        <w:jc w:val="both"/>
        <w:rPr>
          <w:sz w:val="24"/>
          <w:szCs w:val="24"/>
        </w:rPr>
      </w:pPr>
      <w:r w:rsidRPr="00956EC7">
        <w:rPr>
          <w:sz w:val="24"/>
          <w:szCs w:val="24"/>
        </w:rPr>
        <w:t xml:space="preserve">Podrán ser causa de modificación del contrato: </w:t>
      </w:r>
    </w:p>
    <w:p w14:paraId="72243F10" w14:textId="77777777" w:rsidR="005F6B33" w:rsidRDefault="005F6B33" w:rsidP="0012407A">
      <w:pPr>
        <w:spacing w:after="0" w:line="288" w:lineRule="auto"/>
        <w:jc w:val="both"/>
        <w:rPr>
          <w:sz w:val="24"/>
          <w:szCs w:val="24"/>
        </w:rPr>
      </w:pPr>
    </w:p>
    <w:p w14:paraId="2690C982" w14:textId="77777777" w:rsidR="00956EC7" w:rsidRDefault="00956EC7" w:rsidP="0012407A">
      <w:pPr>
        <w:spacing w:after="0" w:line="288" w:lineRule="auto"/>
        <w:ind w:left="851" w:hanging="142"/>
        <w:jc w:val="both"/>
        <w:rPr>
          <w:sz w:val="24"/>
          <w:szCs w:val="24"/>
        </w:rPr>
      </w:pPr>
      <w:r w:rsidRPr="00956EC7">
        <w:rPr>
          <w:sz w:val="24"/>
          <w:szCs w:val="24"/>
        </w:rPr>
        <w:t>- La incorporación de nuevas instalaciones a la Universidad como consecuencia de la ejecución de obras de construcción de edificios, remodelaciones de los ya existentes o construcción de otras</w:t>
      </w:r>
      <w:r>
        <w:rPr>
          <w:sz w:val="24"/>
          <w:szCs w:val="24"/>
        </w:rPr>
        <w:t xml:space="preserve"> </w:t>
      </w:r>
      <w:r w:rsidRPr="00956EC7">
        <w:rPr>
          <w:sz w:val="24"/>
          <w:szCs w:val="24"/>
        </w:rPr>
        <w:t xml:space="preserve">instalaciones. </w:t>
      </w:r>
    </w:p>
    <w:p w14:paraId="3875F406" w14:textId="77777777" w:rsidR="00956EC7" w:rsidRDefault="00956EC7" w:rsidP="0012407A">
      <w:pPr>
        <w:spacing w:after="0" w:line="288" w:lineRule="auto"/>
        <w:ind w:left="851" w:hanging="142"/>
        <w:jc w:val="both"/>
        <w:rPr>
          <w:sz w:val="24"/>
          <w:szCs w:val="24"/>
        </w:rPr>
      </w:pPr>
      <w:r w:rsidRPr="00956EC7">
        <w:rPr>
          <w:sz w:val="24"/>
          <w:szCs w:val="24"/>
        </w:rPr>
        <w:t xml:space="preserve">- La incorporación al inventario de la Universidad de edificios, instalaciones o dependencias que se integren en situación jurídica de cesión, arrendamiento o cualquier otra naturaleza. </w:t>
      </w:r>
    </w:p>
    <w:p w14:paraId="3F91C754" w14:textId="728D60F5" w:rsidR="00956EC7" w:rsidRDefault="00956EC7" w:rsidP="0012407A">
      <w:pPr>
        <w:spacing w:after="0" w:line="288" w:lineRule="auto"/>
        <w:ind w:left="851" w:hanging="142"/>
        <w:jc w:val="both"/>
        <w:rPr>
          <w:sz w:val="24"/>
          <w:szCs w:val="24"/>
        </w:rPr>
      </w:pPr>
      <w:r w:rsidRPr="00956EC7">
        <w:rPr>
          <w:sz w:val="24"/>
          <w:szCs w:val="24"/>
        </w:rPr>
        <w:t>- También podrá modificarse el contrato por la disminución de instalaciones, edificios, dependencias, centros, etc., debida a enajenación, cesión o cualquier otra circunstancia debidamente justificada.</w:t>
      </w:r>
      <w:r>
        <w:rPr>
          <w:sz w:val="24"/>
          <w:szCs w:val="24"/>
        </w:rPr>
        <w:t>,</w:t>
      </w:r>
    </w:p>
    <w:p w14:paraId="03CAF79D" w14:textId="77777777" w:rsidR="005F6B33" w:rsidRDefault="005F6B33" w:rsidP="0012407A">
      <w:pPr>
        <w:spacing w:after="0" w:line="288" w:lineRule="auto"/>
        <w:jc w:val="both"/>
        <w:rPr>
          <w:sz w:val="24"/>
          <w:szCs w:val="24"/>
        </w:rPr>
      </w:pPr>
    </w:p>
    <w:p w14:paraId="0F638224" w14:textId="22AE8205" w:rsidR="00956EC7" w:rsidRDefault="00956EC7" w:rsidP="0012407A">
      <w:pPr>
        <w:spacing w:after="0" w:line="288" w:lineRule="auto"/>
        <w:jc w:val="both"/>
        <w:rPr>
          <w:sz w:val="24"/>
          <w:szCs w:val="24"/>
        </w:rPr>
      </w:pPr>
      <w:r w:rsidRPr="00956EC7">
        <w:rPr>
          <w:sz w:val="24"/>
          <w:szCs w:val="24"/>
        </w:rPr>
        <w:t xml:space="preserve">En cualquier caso, las modificaciones previstas no podrán afectar a más del 20% del precio del contrato. </w:t>
      </w:r>
    </w:p>
    <w:p w14:paraId="1BBEAC65" w14:textId="77777777" w:rsidR="005F6B33" w:rsidRDefault="005F6B33" w:rsidP="0012407A">
      <w:pPr>
        <w:spacing w:after="0" w:line="288" w:lineRule="auto"/>
        <w:jc w:val="both"/>
        <w:rPr>
          <w:sz w:val="24"/>
          <w:szCs w:val="24"/>
        </w:rPr>
      </w:pPr>
    </w:p>
    <w:p w14:paraId="26A5547B" w14:textId="77777777" w:rsidR="005F6B33" w:rsidRDefault="00956EC7" w:rsidP="0012407A">
      <w:pPr>
        <w:spacing w:after="0" w:line="288" w:lineRule="auto"/>
        <w:jc w:val="both"/>
        <w:rPr>
          <w:sz w:val="24"/>
          <w:szCs w:val="24"/>
        </w:rPr>
      </w:pPr>
      <w:r w:rsidRPr="00956EC7">
        <w:rPr>
          <w:sz w:val="24"/>
          <w:szCs w:val="24"/>
        </w:rPr>
        <w:t>El procedimiento a seguir para efectuar la modificación del contrato será el siguiente:</w:t>
      </w:r>
    </w:p>
    <w:p w14:paraId="11885A01" w14:textId="56FF9934" w:rsidR="00956EC7" w:rsidRDefault="00956EC7" w:rsidP="0012407A">
      <w:pPr>
        <w:spacing w:after="0" w:line="288" w:lineRule="auto"/>
        <w:jc w:val="both"/>
        <w:rPr>
          <w:sz w:val="24"/>
          <w:szCs w:val="24"/>
        </w:rPr>
      </w:pPr>
      <w:r w:rsidRPr="00956EC7">
        <w:rPr>
          <w:sz w:val="24"/>
          <w:szCs w:val="24"/>
        </w:rPr>
        <w:t xml:space="preserve"> </w:t>
      </w:r>
    </w:p>
    <w:p w14:paraId="7944F158" w14:textId="77777777" w:rsidR="00956EC7" w:rsidRDefault="00956EC7" w:rsidP="0012407A">
      <w:pPr>
        <w:spacing w:after="0" w:line="288" w:lineRule="auto"/>
        <w:ind w:left="567"/>
        <w:jc w:val="both"/>
        <w:rPr>
          <w:sz w:val="24"/>
          <w:szCs w:val="24"/>
        </w:rPr>
      </w:pPr>
      <w:r w:rsidRPr="00956EC7">
        <w:rPr>
          <w:sz w:val="24"/>
          <w:szCs w:val="24"/>
        </w:rPr>
        <w:t xml:space="preserve">1º Informe de la persona responsable del contrato justificando la propuesta de modificación. </w:t>
      </w:r>
    </w:p>
    <w:p w14:paraId="37FD5E77" w14:textId="77777777" w:rsidR="00956EC7" w:rsidRDefault="00956EC7" w:rsidP="0012407A">
      <w:pPr>
        <w:spacing w:after="0" w:line="288" w:lineRule="auto"/>
        <w:ind w:left="567"/>
        <w:jc w:val="both"/>
        <w:rPr>
          <w:sz w:val="24"/>
          <w:szCs w:val="24"/>
        </w:rPr>
      </w:pPr>
      <w:r w:rsidRPr="00956EC7">
        <w:rPr>
          <w:sz w:val="24"/>
          <w:szCs w:val="24"/>
        </w:rPr>
        <w:t xml:space="preserve">2º Resolución de inicio de expediente de modificación por el órgano de contratación. </w:t>
      </w:r>
    </w:p>
    <w:p w14:paraId="53C86DD6" w14:textId="7EE1D034" w:rsidR="00956EC7" w:rsidRDefault="00956EC7" w:rsidP="0012407A">
      <w:pPr>
        <w:spacing w:after="0" w:line="288" w:lineRule="auto"/>
        <w:ind w:left="567"/>
        <w:jc w:val="both"/>
        <w:rPr>
          <w:sz w:val="24"/>
          <w:szCs w:val="24"/>
        </w:rPr>
      </w:pPr>
      <w:r w:rsidRPr="00956EC7">
        <w:rPr>
          <w:sz w:val="24"/>
          <w:szCs w:val="24"/>
        </w:rPr>
        <w:t xml:space="preserve">3º Audiencia a la persona contratista por un plazo de 5 días hábiles. </w:t>
      </w:r>
    </w:p>
    <w:p w14:paraId="4C5D960C" w14:textId="77777777" w:rsidR="00956EC7" w:rsidRDefault="00956EC7" w:rsidP="0012407A">
      <w:pPr>
        <w:spacing w:after="0" w:line="288" w:lineRule="auto"/>
        <w:ind w:left="567"/>
        <w:jc w:val="both"/>
        <w:rPr>
          <w:sz w:val="24"/>
          <w:szCs w:val="24"/>
        </w:rPr>
      </w:pPr>
      <w:r w:rsidRPr="00956EC7">
        <w:rPr>
          <w:sz w:val="24"/>
          <w:szCs w:val="24"/>
        </w:rPr>
        <w:t xml:space="preserve">4º Informe de la Asesoría Jurídica de la Universidad. </w:t>
      </w:r>
    </w:p>
    <w:p w14:paraId="73BF0273" w14:textId="77777777" w:rsidR="00956EC7" w:rsidRDefault="00956EC7" w:rsidP="0012407A">
      <w:pPr>
        <w:spacing w:after="0" w:line="288" w:lineRule="auto"/>
        <w:ind w:left="567"/>
        <w:jc w:val="both"/>
        <w:rPr>
          <w:sz w:val="24"/>
          <w:szCs w:val="24"/>
        </w:rPr>
      </w:pPr>
      <w:r w:rsidRPr="00956EC7">
        <w:rPr>
          <w:sz w:val="24"/>
          <w:szCs w:val="24"/>
        </w:rPr>
        <w:t xml:space="preserve">5º Fiscalización, en su caso, del gasto correspondiente. </w:t>
      </w:r>
    </w:p>
    <w:p w14:paraId="3B92892A" w14:textId="77777777" w:rsidR="00956EC7" w:rsidRDefault="00956EC7" w:rsidP="0012407A">
      <w:pPr>
        <w:spacing w:after="0" w:line="288" w:lineRule="auto"/>
        <w:ind w:left="567"/>
        <w:jc w:val="both"/>
        <w:rPr>
          <w:sz w:val="24"/>
          <w:szCs w:val="24"/>
        </w:rPr>
      </w:pPr>
      <w:r w:rsidRPr="00956EC7">
        <w:rPr>
          <w:sz w:val="24"/>
          <w:szCs w:val="24"/>
        </w:rPr>
        <w:t xml:space="preserve">6º Resolución motivada del órgano de contratación. </w:t>
      </w:r>
    </w:p>
    <w:p w14:paraId="2648EBA0" w14:textId="2A702BF2" w:rsidR="00956EC7" w:rsidRDefault="00956EC7" w:rsidP="0012407A">
      <w:pPr>
        <w:spacing w:after="0" w:line="288" w:lineRule="auto"/>
        <w:ind w:left="567"/>
        <w:jc w:val="both"/>
        <w:rPr>
          <w:sz w:val="24"/>
          <w:szCs w:val="24"/>
        </w:rPr>
      </w:pPr>
      <w:r w:rsidRPr="00956EC7">
        <w:rPr>
          <w:sz w:val="24"/>
          <w:szCs w:val="24"/>
        </w:rPr>
        <w:t xml:space="preserve">7º Notificación a la persona contratista. </w:t>
      </w:r>
    </w:p>
    <w:p w14:paraId="2C52A800" w14:textId="77777777" w:rsidR="00956EC7" w:rsidRDefault="00956EC7" w:rsidP="0012407A">
      <w:pPr>
        <w:spacing w:after="0" w:line="288" w:lineRule="auto"/>
        <w:ind w:left="567"/>
        <w:jc w:val="both"/>
        <w:rPr>
          <w:sz w:val="24"/>
          <w:szCs w:val="24"/>
        </w:rPr>
      </w:pPr>
    </w:p>
    <w:p w14:paraId="3361642B" w14:textId="77777777" w:rsidR="00956EC7" w:rsidRDefault="00956EC7" w:rsidP="0012407A">
      <w:pPr>
        <w:spacing w:after="0" w:line="288" w:lineRule="auto"/>
        <w:jc w:val="both"/>
        <w:rPr>
          <w:sz w:val="24"/>
          <w:szCs w:val="24"/>
        </w:rPr>
      </w:pPr>
      <w:r w:rsidRPr="00956EC7">
        <w:rPr>
          <w:sz w:val="24"/>
          <w:szCs w:val="24"/>
        </w:rPr>
        <w:t>Las modificaciones no previstas del contrato solo podrán efectuarse cuando se justifique suficientemente la concurrencia de alguna de las circunstancias previstas en el artículo 205 de Ley de Contratos del Sector Público.</w:t>
      </w:r>
    </w:p>
    <w:p w14:paraId="34CD92B6" w14:textId="1BF32F3C" w:rsidR="00956EC7" w:rsidRDefault="00956EC7" w:rsidP="0012407A">
      <w:pPr>
        <w:spacing w:after="0" w:line="288" w:lineRule="auto"/>
        <w:jc w:val="both"/>
        <w:rPr>
          <w:sz w:val="24"/>
          <w:szCs w:val="24"/>
        </w:rPr>
      </w:pPr>
      <w:r w:rsidRPr="00956EC7">
        <w:rPr>
          <w:sz w:val="24"/>
          <w:szCs w:val="24"/>
        </w:rPr>
        <w:t>Las modificaciones acordadas por el Órgano de Contratación serán obligatorias para la persona contratista y deberán formalizarse conforme a lo dispuesto en la Ley de Contratos del Sector Público.</w:t>
      </w:r>
    </w:p>
    <w:p w14:paraId="5B67CB51" w14:textId="77777777" w:rsidR="00956EC7" w:rsidRPr="00956EC7" w:rsidRDefault="00956EC7" w:rsidP="0012407A">
      <w:pPr>
        <w:spacing w:after="0" w:line="288" w:lineRule="auto"/>
        <w:jc w:val="both"/>
        <w:rPr>
          <w:sz w:val="24"/>
          <w:szCs w:val="24"/>
          <w:lang w:val="es-ES_tradnl"/>
        </w:rPr>
      </w:pPr>
    </w:p>
    <w:p w14:paraId="6F3C6F05" w14:textId="6D96C729" w:rsidR="00C82126" w:rsidRDefault="00C82126" w:rsidP="0012407A">
      <w:pPr>
        <w:pStyle w:val="Ttulo2"/>
        <w:spacing w:before="0" w:line="288" w:lineRule="auto"/>
        <w:jc w:val="both"/>
        <w:rPr>
          <w:rFonts w:asciiTheme="minorHAnsi" w:eastAsia="Calibri" w:hAnsiTheme="minorHAnsi" w:cstheme="minorHAnsi"/>
          <w:b/>
          <w:color w:val="323E4F" w:themeColor="text2" w:themeShade="BF"/>
          <w:sz w:val="24"/>
          <w:szCs w:val="24"/>
          <w:lang w:val="es-ES_tradnl"/>
        </w:rPr>
      </w:pPr>
      <w:bookmarkStart w:id="10" w:name="_heading=h.h9lhrcmkyx9x" w:colFirst="0" w:colLast="0"/>
      <w:bookmarkEnd w:id="10"/>
      <w:r w:rsidRPr="007812FA">
        <w:rPr>
          <w:rFonts w:asciiTheme="minorHAnsi" w:eastAsia="Calibri" w:hAnsiTheme="minorHAnsi" w:cstheme="minorHAnsi"/>
          <w:b/>
          <w:color w:val="323E4F" w:themeColor="text2" w:themeShade="BF"/>
          <w:sz w:val="24"/>
          <w:szCs w:val="24"/>
          <w:lang w:val="es-ES_tradnl"/>
        </w:rPr>
        <w:t xml:space="preserve">9. </w:t>
      </w:r>
      <w:r w:rsidR="00EA2BCB">
        <w:rPr>
          <w:rFonts w:asciiTheme="minorHAnsi" w:eastAsia="Calibri" w:hAnsiTheme="minorHAnsi" w:cstheme="minorHAnsi"/>
          <w:b/>
          <w:color w:val="323E4F" w:themeColor="text2" w:themeShade="BF"/>
          <w:sz w:val="24"/>
          <w:szCs w:val="24"/>
          <w:lang w:val="es-ES_tradnl"/>
        </w:rPr>
        <w:t>COORDINACIÓN DE ACTIVIDADES EMPRESARIALES.</w:t>
      </w:r>
    </w:p>
    <w:p w14:paraId="4C636887" w14:textId="780FD3E2" w:rsidR="00956EC7" w:rsidRDefault="00956EC7" w:rsidP="0012407A">
      <w:pPr>
        <w:spacing w:after="0" w:line="288" w:lineRule="auto"/>
        <w:rPr>
          <w:lang w:val="es-ES_tradnl"/>
        </w:rPr>
      </w:pPr>
    </w:p>
    <w:p w14:paraId="7C1BC0A2" w14:textId="0E096491" w:rsidR="00956EC7" w:rsidRDefault="00956EC7" w:rsidP="0012407A">
      <w:pPr>
        <w:spacing w:after="0" w:line="288" w:lineRule="auto"/>
        <w:jc w:val="both"/>
        <w:rPr>
          <w:sz w:val="24"/>
          <w:szCs w:val="24"/>
        </w:rPr>
      </w:pPr>
      <w:r w:rsidRPr="00956EC7">
        <w:rPr>
          <w:sz w:val="24"/>
          <w:szCs w:val="24"/>
        </w:rPr>
        <w:t xml:space="preserve">En los contratos de servicios que requieran la presencia de trabajadores y trabajadoras de empresas adjudicatarias en las instalaciones de la Universidad, las empresas estarán obligadas al cumplimiento de lo establecido en la normativa vigente en materia de coordinación de actividades empresariales establecida en la Ley de Prevención de Riesgos Laborales. </w:t>
      </w:r>
    </w:p>
    <w:p w14:paraId="1963C1C8" w14:textId="77777777" w:rsidR="005F6B33" w:rsidRDefault="005F6B33" w:rsidP="0012407A">
      <w:pPr>
        <w:spacing w:after="0" w:line="288" w:lineRule="auto"/>
        <w:jc w:val="both"/>
        <w:rPr>
          <w:sz w:val="24"/>
          <w:szCs w:val="24"/>
        </w:rPr>
      </w:pPr>
    </w:p>
    <w:p w14:paraId="2A5285B0" w14:textId="0CC1E741" w:rsidR="00956EC7" w:rsidRDefault="00956EC7" w:rsidP="0012407A">
      <w:pPr>
        <w:spacing w:after="0" w:line="288" w:lineRule="auto"/>
        <w:jc w:val="both"/>
        <w:rPr>
          <w:sz w:val="24"/>
          <w:szCs w:val="24"/>
        </w:rPr>
      </w:pPr>
      <w:r w:rsidRPr="00956EC7">
        <w:rPr>
          <w:sz w:val="24"/>
          <w:szCs w:val="24"/>
        </w:rPr>
        <w:t xml:space="preserve">La Universidad tiene establecido un procedimiento con objeto de dar cumplimiento al Real Decreto 171/2004 en materia de coordinación de actividades empresariales. Los objetivos de la coordinación son los que se establecen a continuación: </w:t>
      </w:r>
    </w:p>
    <w:p w14:paraId="05D166E2" w14:textId="77777777" w:rsidR="005F6B33" w:rsidRDefault="005F6B33" w:rsidP="0012407A">
      <w:pPr>
        <w:spacing w:after="0" w:line="288" w:lineRule="auto"/>
        <w:jc w:val="both"/>
        <w:rPr>
          <w:sz w:val="24"/>
          <w:szCs w:val="24"/>
        </w:rPr>
      </w:pPr>
    </w:p>
    <w:p w14:paraId="22D6E5AA" w14:textId="77777777" w:rsidR="00956EC7" w:rsidRDefault="00956EC7" w:rsidP="0012407A">
      <w:pPr>
        <w:spacing w:after="0" w:line="288" w:lineRule="auto"/>
        <w:ind w:left="567" w:hanging="141"/>
        <w:jc w:val="both"/>
        <w:rPr>
          <w:sz w:val="24"/>
          <w:szCs w:val="24"/>
        </w:rPr>
      </w:pPr>
      <w:r w:rsidRPr="00956EC7">
        <w:rPr>
          <w:sz w:val="24"/>
          <w:szCs w:val="24"/>
        </w:rPr>
        <w:t>- La aplicación coherente y responsable</w:t>
      </w:r>
      <w:r>
        <w:rPr>
          <w:sz w:val="24"/>
          <w:szCs w:val="24"/>
        </w:rPr>
        <w:t xml:space="preserve"> de los principios de la acción </w:t>
      </w:r>
      <w:r w:rsidRPr="00956EC7">
        <w:rPr>
          <w:sz w:val="24"/>
          <w:szCs w:val="24"/>
        </w:rPr>
        <w:t xml:space="preserve">preventiva establecidos en la Ley de Prevención de Riesgos Laborales, por las empresas concurrentes en el centro de trabajo. </w:t>
      </w:r>
    </w:p>
    <w:p w14:paraId="6463DCAF" w14:textId="77777777" w:rsidR="00956EC7" w:rsidRDefault="00956EC7" w:rsidP="0012407A">
      <w:pPr>
        <w:spacing w:after="0" w:line="288" w:lineRule="auto"/>
        <w:ind w:left="567" w:hanging="141"/>
        <w:jc w:val="both"/>
        <w:rPr>
          <w:sz w:val="24"/>
          <w:szCs w:val="24"/>
        </w:rPr>
      </w:pPr>
      <w:r w:rsidRPr="00956EC7">
        <w:rPr>
          <w:sz w:val="24"/>
          <w:szCs w:val="24"/>
        </w:rPr>
        <w:t>- La aplicación correcta de los métodos de trabajo por las empresas concurrentes.</w:t>
      </w:r>
    </w:p>
    <w:p w14:paraId="12B6D336" w14:textId="77777777" w:rsidR="00956EC7" w:rsidRDefault="00956EC7" w:rsidP="0012407A">
      <w:pPr>
        <w:spacing w:after="0" w:line="288" w:lineRule="auto"/>
        <w:ind w:left="567" w:hanging="141"/>
        <w:jc w:val="both"/>
        <w:rPr>
          <w:sz w:val="24"/>
          <w:szCs w:val="24"/>
        </w:rPr>
      </w:pPr>
      <w:r w:rsidRPr="00956EC7">
        <w:rPr>
          <w:sz w:val="24"/>
          <w:szCs w:val="24"/>
        </w:rPr>
        <w:t xml:space="preserve">- El control de las interacciones de las diferentes actividades desarrolladas en el centro de trabajo, en particular cuando puedan generar riesgos calificados como graves o muy graves, o cuando se desarrollen en el centro de trabajo actividades incompatibles entre sí por su incidencia en la seguridad y la salud de los trabajadores y trabajadoras. </w:t>
      </w:r>
    </w:p>
    <w:p w14:paraId="2454E606" w14:textId="77777777" w:rsidR="005F6B33" w:rsidRDefault="005F6B33" w:rsidP="0012407A">
      <w:pPr>
        <w:spacing w:after="0" w:line="288" w:lineRule="auto"/>
        <w:jc w:val="both"/>
        <w:rPr>
          <w:sz w:val="24"/>
          <w:szCs w:val="24"/>
        </w:rPr>
      </w:pPr>
    </w:p>
    <w:p w14:paraId="12408D53" w14:textId="0C52C7FB" w:rsidR="00956EC7" w:rsidRDefault="00956EC7" w:rsidP="0012407A">
      <w:pPr>
        <w:spacing w:after="0" w:line="288" w:lineRule="auto"/>
        <w:jc w:val="both"/>
        <w:rPr>
          <w:sz w:val="24"/>
          <w:szCs w:val="24"/>
        </w:rPr>
      </w:pPr>
      <w:r w:rsidRPr="00956EC7">
        <w:rPr>
          <w:sz w:val="24"/>
          <w:szCs w:val="24"/>
        </w:rPr>
        <w:t>A estos efectos, las empresas licitadoras deberán cumplimentar y presentar en el sobre número 1 la declaración de cumplimiento de la normativa de prevención de riesgos laborales según el modelo establecido en el pliego de cláusulas administrativas particulares. El incumplimiento de lo estipulado en esta cláusula podrá considerarse como causa de resolución del contrato.</w:t>
      </w:r>
    </w:p>
    <w:p w14:paraId="5ECE8CD2" w14:textId="77777777" w:rsidR="005F6B33" w:rsidRPr="00956EC7" w:rsidRDefault="005F6B33" w:rsidP="0012407A">
      <w:pPr>
        <w:spacing w:after="0" w:line="288" w:lineRule="auto"/>
        <w:jc w:val="both"/>
        <w:rPr>
          <w:sz w:val="24"/>
          <w:szCs w:val="24"/>
          <w:lang w:val="es-ES_tradnl"/>
        </w:rPr>
      </w:pPr>
    </w:p>
    <w:p w14:paraId="3D37CC7B" w14:textId="3338CEF7" w:rsidR="00C82126" w:rsidRDefault="00C82126" w:rsidP="0012407A">
      <w:pPr>
        <w:pStyle w:val="Ttulo2"/>
        <w:spacing w:before="0" w:line="288" w:lineRule="auto"/>
        <w:jc w:val="both"/>
        <w:rPr>
          <w:rFonts w:asciiTheme="minorHAnsi" w:eastAsia="Calibri" w:hAnsiTheme="minorHAnsi" w:cstheme="minorHAnsi"/>
          <w:b/>
          <w:color w:val="323E4F" w:themeColor="text2" w:themeShade="BF"/>
          <w:sz w:val="24"/>
          <w:szCs w:val="24"/>
          <w:lang w:val="es-ES_tradnl"/>
        </w:rPr>
      </w:pPr>
      <w:bookmarkStart w:id="11" w:name="_heading=h.dmow1kixvus6" w:colFirst="0" w:colLast="0"/>
      <w:bookmarkEnd w:id="11"/>
      <w:r w:rsidRPr="007812FA">
        <w:rPr>
          <w:rFonts w:asciiTheme="minorHAnsi" w:eastAsia="Calibri" w:hAnsiTheme="minorHAnsi" w:cstheme="minorHAnsi"/>
          <w:b/>
          <w:color w:val="323E4F" w:themeColor="text2" w:themeShade="BF"/>
          <w:sz w:val="24"/>
          <w:szCs w:val="24"/>
          <w:lang w:val="es-ES_tradnl"/>
        </w:rPr>
        <w:t xml:space="preserve">10. </w:t>
      </w:r>
      <w:r w:rsidR="00EA2BCB">
        <w:rPr>
          <w:rFonts w:asciiTheme="minorHAnsi" w:eastAsia="Calibri" w:hAnsiTheme="minorHAnsi" w:cstheme="minorHAnsi"/>
          <w:b/>
          <w:color w:val="323E4F" w:themeColor="text2" w:themeShade="BF"/>
          <w:sz w:val="24"/>
          <w:szCs w:val="24"/>
          <w:lang w:val="es-ES_tradnl"/>
        </w:rPr>
        <w:t>CONDICIONES ESPECIALES DE EJECUCIÓN DEL CONTRATO.</w:t>
      </w:r>
    </w:p>
    <w:p w14:paraId="2568A170" w14:textId="3C0CEA7E" w:rsidR="005D6D65" w:rsidRDefault="005D6D65" w:rsidP="0012407A">
      <w:pPr>
        <w:spacing w:after="0" w:line="288" w:lineRule="auto"/>
        <w:rPr>
          <w:lang w:val="es-ES_tradnl"/>
        </w:rPr>
      </w:pPr>
    </w:p>
    <w:p w14:paraId="62113FC1" w14:textId="5C567E17" w:rsidR="005F6B33" w:rsidRDefault="005D6D65" w:rsidP="0012407A">
      <w:pPr>
        <w:spacing w:after="0" w:line="288" w:lineRule="auto"/>
        <w:jc w:val="both"/>
        <w:rPr>
          <w:color w:val="FF0000"/>
          <w:sz w:val="24"/>
          <w:szCs w:val="24"/>
        </w:rPr>
      </w:pPr>
      <w:r w:rsidRPr="005D6D65">
        <w:rPr>
          <w:color w:val="FF0000"/>
          <w:sz w:val="24"/>
          <w:szCs w:val="24"/>
        </w:rPr>
        <w:t xml:space="preserve">Conforme a la Ley de Contratos, deben establecerse en los pliegos unas condiciones </w:t>
      </w:r>
      <w:r w:rsidR="005F6B33">
        <w:rPr>
          <w:color w:val="FF0000"/>
          <w:sz w:val="24"/>
          <w:szCs w:val="24"/>
        </w:rPr>
        <w:t xml:space="preserve">especiales </w:t>
      </w:r>
      <w:r w:rsidRPr="005D6D65">
        <w:rPr>
          <w:color w:val="FF0000"/>
          <w:sz w:val="24"/>
          <w:szCs w:val="24"/>
        </w:rPr>
        <w:t xml:space="preserve">de ejecución del contrato que serán de obligado cumplimiento </w:t>
      </w:r>
      <w:r w:rsidR="005F6B33">
        <w:rPr>
          <w:color w:val="FF0000"/>
          <w:sz w:val="24"/>
          <w:szCs w:val="24"/>
        </w:rPr>
        <w:t>para</w:t>
      </w:r>
      <w:r w:rsidRPr="005D6D65">
        <w:rPr>
          <w:color w:val="FF0000"/>
          <w:sz w:val="24"/>
          <w:szCs w:val="24"/>
        </w:rPr>
        <w:t xml:space="preserve"> las empresas contratistas. </w:t>
      </w:r>
      <w:r w:rsidR="005F6B33">
        <w:rPr>
          <w:color w:val="FF0000"/>
          <w:sz w:val="24"/>
          <w:szCs w:val="24"/>
        </w:rPr>
        <w:t>Estas condiciones deberán estar vinculadas con el objeto del contrato y referirse a condiciones de tipo medioambiental o social.</w:t>
      </w:r>
    </w:p>
    <w:p w14:paraId="4706936A" w14:textId="77777777" w:rsidR="005F6B33" w:rsidRDefault="005F6B33" w:rsidP="0012407A">
      <w:pPr>
        <w:spacing w:after="0" w:line="288" w:lineRule="auto"/>
        <w:jc w:val="both"/>
        <w:rPr>
          <w:color w:val="FF0000"/>
          <w:sz w:val="24"/>
          <w:szCs w:val="24"/>
        </w:rPr>
      </w:pPr>
    </w:p>
    <w:p w14:paraId="6E1AC19E" w14:textId="2AF65423" w:rsidR="005D6D65" w:rsidRDefault="005D6D65" w:rsidP="0012407A">
      <w:pPr>
        <w:spacing w:after="0" w:line="288" w:lineRule="auto"/>
        <w:jc w:val="both"/>
        <w:rPr>
          <w:color w:val="FF0000"/>
          <w:sz w:val="24"/>
          <w:szCs w:val="24"/>
        </w:rPr>
      </w:pPr>
      <w:r w:rsidRPr="005D6D65">
        <w:rPr>
          <w:color w:val="FF0000"/>
          <w:sz w:val="24"/>
          <w:szCs w:val="24"/>
        </w:rPr>
        <w:t xml:space="preserve">Como ejemplo de estas condiciones podrían ser: </w:t>
      </w:r>
    </w:p>
    <w:p w14:paraId="35F8521C" w14:textId="77777777" w:rsidR="005F6B33" w:rsidRPr="005D6D65" w:rsidRDefault="005F6B33" w:rsidP="0012407A">
      <w:pPr>
        <w:spacing w:after="0" w:line="288" w:lineRule="auto"/>
        <w:jc w:val="both"/>
        <w:rPr>
          <w:color w:val="FF0000"/>
          <w:sz w:val="24"/>
          <w:szCs w:val="24"/>
        </w:rPr>
      </w:pPr>
    </w:p>
    <w:p w14:paraId="41863F3B" w14:textId="0C4069BC" w:rsidR="005D6D65" w:rsidRDefault="005D6D65" w:rsidP="0012407A">
      <w:pPr>
        <w:spacing w:after="0" w:line="288" w:lineRule="auto"/>
        <w:jc w:val="both"/>
        <w:rPr>
          <w:sz w:val="24"/>
          <w:szCs w:val="24"/>
        </w:rPr>
      </w:pPr>
      <w:r w:rsidRPr="005D6D65">
        <w:rPr>
          <w:sz w:val="24"/>
          <w:szCs w:val="24"/>
        </w:rPr>
        <w:t xml:space="preserve">A los efectos de lo establecido en la Ley de Contratos del Sector Público, tendrán la consideración de obligaciones </w:t>
      </w:r>
      <w:r w:rsidR="005F6B33">
        <w:rPr>
          <w:sz w:val="24"/>
          <w:szCs w:val="24"/>
        </w:rPr>
        <w:t>especiales de</w:t>
      </w:r>
      <w:r w:rsidRPr="005D6D65">
        <w:rPr>
          <w:sz w:val="24"/>
          <w:szCs w:val="24"/>
        </w:rPr>
        <w:t xml:space="preserve"> ejecución del contrato las siguientes: </w:t>
      </w:r>
    </w:p>
    <w:p w14:paraId="1E251183" w14:textId="77777777" w:rsidR="005F6B33" w:rsidRDefault="005F6B33" w:rsidP="0012407A">
      <w:pPr>
        <w:spacing w:after="0" w:line="288" w:lineRule="auto"/>
        <w:jc w:val="both"/>
        <w:rPr>
          <w:sz w:val="24"/>
          <w:szCs w:val="24"/>
        </w:rPr>
      </w:pPr>
    </w:p>
    <w:p w14:paraId="7EA9547B" w14:textId="433C47E1" w:rsidR="005D6D65" w:rsidRPr="005F6B33" w:rsidRDefault="005D6D65" w:rsidP="005F6B33">
      <w:pPr>
        <w:pStyle w:val="Prrafodelista"/>
        <w:numPr>
          <w:ilvl w:val="0"/>
          <w:numId w:val="32"/>
        </w:numPr>
        <w:spacing w:after="0" w:line="288" w:lineRule="auto"/>
        <w:ind w:left="709" w:hanging="425"/>
        <w:jc w:val="both"/>
        <w:rPr>
          <w:sz w:val="24"/>
          <w:szCs w:val="24"/>
        </w:rPr>
      </w:pPr>
      <w:r w:rsidRPr="005F6B33">
        <w:rPr>
          <w:sz w:val="24"/>
          <w:szCs w:val="24"/>
        </w:rPr>
        <w:t>El respeto y cumplimiento del Convenio Colectivo establecido en el ámbito sectorial para la limpieza de edificios y locales públicos.</w:t>
      </w:r>
    </w:p>
    <w:p w14:paraId="170A4462" w14:textId="7AD0A450" w:rsidR="005D6D65" w:rsidRPr="005F6B33" w:rsidRDefault="005D6D65" w:rsidP="005F6B33">
      <w:pPr>
        <w:pStyle w:val="Prrafodelista"/>
        <w:numPr>
          <w:ilvl w:val="0"/>
          <w:numId w:val="32"/>
        </w:numPr>
        <w:spacing w:after="0" w:line="288" w:lineRule="auto"/>
        <w:ind w:left="709" w:hanging="425"/>
        <w:jc w:val="both"/>
        <w:rPr>
          <w:sz w:val="24"/>
          <w:szCs w:val="24"/>
        </w:rPr>
      </w:pPr>
      <w:r w:rsidRPr="005F6B33">
        <w:rPr>
          <w:sz w:val="24"/>
          <w:szCs w:val="24"/>
        </w:rPr>
        <w:t xml:space="preserve">Durante todo el plazo de ejecución del contrato, la empresa adjudicataria deberá estar al corriente de pago de las nóminas de las personas que participen en su ejecución. Se considerará que se incumple la citada condición cuando se produzca un retraso o impago en el abono de las nóminas en más de dos meses. </w:t>
      </w:r>
    </w:p>
    <w:p w14:paraId="1262B0C8" w14:textId="6DA9831F" w:rsidR="005D6D65" w:rsidRPr="005F6B33" w:rsidRDefault="005D6D65" w:rsidP="005F6B33">
      <w:pPr>
        <w:pStyle w:val="Prrafodelista"/>
        <w:numPr>
          <w:ilvl w:val="0"/>
          <w:numId w:val="32"/>
        </w:numPr>
        <w:spacing w:after="0" w:line="288" w:lineRule="auto"/>
        <w:ind w:left="709" w:hanging="425"/>
        <w:jc w:val="both"/>
        <w:rPr>
          <w:sz w:val="24"/>
          <w:szCs w:val="24"/>
        </w:rPr>
      </w:pPr>
      <w:r w:rsidRPr="005F6B33">
        <w:rPr>
          <w:sz w:val="24"/>
          <w:szCs w:val="24"/>
        </w:rPr>
        <w:t xml:space="preserve">La empresa adjudicataria se compromete a que en </w:t>
      </w:r>
      <w:r w:rsidR="005F6B33">
        <w:rPr>
          <w:sz w:val="24"/>
          <w:szCs w:val="24"/>
        </w:rPr>
        <w:t xml:space="preserve">el </w:t>
      </w:r>
      <w:r w:rsidRPr="005F6B33">
        <w:rPr>
          <w:sz w:val="24"/>
          <w:szCs w:val="24"/>
        </w:rPr>
        <w:t>caso de tener que realizar nuevas contrataciones de personal para sustitución de las personas de la plantilla</w:t>
      </w:r>
      <w:r w:rsidR="005F6B33">
        <w:rPr>
          <w:sz w:val="24"/>
          <w:szCs w:val="24"/>
        </w:rPr>
        <w:t xml:space="preserve"> actual</w:t>
      </w:r>
      <w:r w:rsidRPr="005F6B33">
        <w:rPr>
          <w:sz w:val="24"/>
          <w:szCs w:val="24"/>
        </w:rPr>
        <w:t xml:space="preserve">, éstas se realizarán a través del Servicio Andaluz de Empleo, priorizando la selección de personas que se encuentren en situación de parados de larga duración o riesgo de exclusión social. </w:t>
      </w:r>
    </w:p>
    <w:p w14:paraId="637496F8" w14:textId="77777777" w:rsidR="005F6B33" w:rsidRDefault="005F6B33" w:rsidP="0012407A">
      <w:pPr>
        <w:spacing w:after="0" w:line="288" w:lineRule="auto"/>
        <w:jc w:val="both"/>
        <w:rPr>
          <w:sz w:val="24"/>
          <w:szCs w:val="24"/>
        </w:rPr>
      </w:pPr>
    </w:p>
    <w:p w14:paraId="492F8433" w14:textId="7E6AD4D9" w:rsidR="005D6D65" w:rsidRDefault="005D6D65" w:rsidP="0012407A">
      <w:pPr>
        <w:spacing w:after="0" w:line="288" w:lineRule="auto"/>
        <w:jc w:val="both"/>
        <w:rPr>
          <w:sz w:val="24"/>
          <w:szCs w:val="24"/>
        </w:rPr>
      </w:pPr>
      <w:r w:rsidRPr="005D6D65">
        <w:rPr>
          <w:sz w:val="24"/>
          <w:szCs w:val="24"/>
        </w:rPr>
        <w:t>En el caso de incumplimiento de las obligaciones contractuales esenciales la Universidad formulará a la empresa contratista un requerimiento por escrito para que en el plazo de 48 horas subsane las deficiencias observadas. Transcurrido este plazo sin que hayan sido subsanadas el órgano de contratación podrá proceder a la resolución automática del contrato con pérdida de la garantía definitiva.</w:t>
      </w:r>
      <w:bookmarkStart w:id="12" w:name="_heading=h.m23af9ujmrml" w:colFirst="0" w:colLast="0"/>
      <w:bookmarkEnd w:id="12"/>
    </w:p>
    <w:p w14:paraId="3631933E" w14:textId="77777777" w:rsidR="005D6D65" w:rsidRDefault="005D6D65" w:rsidP="0012407A">
      <w:pPr>
        <w:spacing w:after="0" w:line="288" w:lineRule="auto"/>
        <w:jc w:val="both"/>
        <w:rPr>
          <w:sz w:val="24"/>
          <w:szCs w:val="24"/>
        </w:rPr>
      </w:pPr>
    </w:p>
    <w:p w14:paraId="6BE9BD26" w14:textId="02E04C76" w:rsidR="000864E5" w:rsidRPr="000864E5" w:rsidRDefault="00C82126" w:rsidP="000864E5">
      <w:pPr>
        <w:spacing w:after="0" w:line="288" w:lineRule="auto"/>
        <w:jc w:val="both"/>
        <w:rPr>
          <w:rFonts w:eastAsia="Calibri" w:cstheme="minorHAnsi"/>
          <w:b/>
          <w:color w:val="323E4F" w:themeColor="text2" w:themeShade="BF"/>
          <w:sz w:val="24"/>
          <w:szCs w:val="24"/>
          <w:lang w:val="es-ES_tradnl"/>
        </w:rPr>
      </w:pPr>
      <w:r w:rsidRPr="007812FA">
        <w:rPr>
          <w:rFonts w:eastAsia="Calibri" w:cstheme="minorHAnsi"/>
          <w:b/>
          <w:color w:val="323E4F" w:themeColor="text2" w:themeShade="BF"/>
          <w:sz w:val="24"/>
          <w:szCs w:val="24"/>
          <w:lang w:val="es-ES_tradnl"/>
        </w:rPr>
        <w:t>11.</w:t>
      </w:r>
      <w:r w:rsidR="000864E5">
        <w:rPr>
          <w:rFonts w:eastAsia="Calibri" w:cstheme="minorHAnsi"/>
          <w:b/>
          <w:color w:val="323E4F" w:themeColor="text2" w:themeShade="BF"/>
          <w:sz w:val="24"/>
          <w:szCs w:val="24"/>
          <w:lang w:val="es-ES_tradnl"/>
        </w:rPr>
        <w:t xml:space="preserve"> </w:t>
      </w:r>
      <w:r w:rsidR="000864E5" w:rsidRPr="000864E5">
        <w:rPr>
          <w:rFonts w:eastAsia="Calibri" w:cstheme="minorHAnsi"/>
          <w:b/>
          <w:color w:val="323E4F" w:themeColor="text2" w:themeShade="BF"/>
          <w:sz w:val="24"/>
          <w:szCs w:val="24"/>
          <w:lang w:val="es-ES_tradnl"/>
        </w:rPr>
        <w:t>CLÁUSULA DE CONFIDENCIALIDAD DE LA INFORMACIÓN Y PROTECCIÓN DE DATOS.</w:t>
      </w:r>
    </w:p>
    <w:p w14:paraId="010A57B7" w14:textId="77777777" w:rsidR="000864E5" w:rsidRDefault="000864E5" w:rsidP="000864E5">
      <w:pPr>
        <w:spacing w:after="0" w:line="288" w:lineRule="auto"/>
        <w:ind w:right="-284"/>
        <w:jc w:val="both"/>
        <w:rPr>
          <w:b/>
          <w:sz w:val="24"/>
          <w:szCs w:val="24"/>
        </w:rPr>
      </w:pPr>
    </w:p>
    <w:p w14:paraId="04D3B32B" w14:textId="77777777" w:rsidR="000864E5" w:rsidRDefault="000864E5" w:rsidP="000864E5">
      <w:pPr>
        <w:spacing w:after="0" w:line="288" w:lineRule="auto"/>
        <w:ind w:right="-284"/>
        <w:jc w:val="both"/>
        <w:rPr>
          <w:sz w:val="24"/>
          <w:szCs w:val="24"/>
        </w:rPr>
      </w:pPr>
      <w:r>
        <w:rPr>
          <w:sz w:val="24"/>
          <w:szCs w:val="24"/>
        </w:rPr>
        <w:t>La empresa adjudicataria queda expresamente obligada a mantener absoluta confidencialidad y reserva sobre cualquier dato o información (software, hardware, infraestructura, código fuente, ...) que pudiera conocer con ocasión del cumplimiento del contrato, especialmente los de carácter personal, que no podrá copiar o utilizar con fin distinto al que figura en este pliego, ni tampoco ceder a otros ni siquiera a efectos de conservación, salvo autorización expresa por parte de la Universidad.</w:t>
      </w:r>
    </w:p>
    <w:p w14:paraId="488D2820" w14:textId="77777777" w:rsidR="000864E5" w:rsidRDefault="000864E5" w:rsidP="000864E5">
      <w:pPr>
        <w:spacing w:after="0" w:line="288" w:lineRule="auto"/>
        <w:ind w:right="-284"/>
        <w:jc w:val="both"/>
        <w:rPr>
          <w:sz w:val="24"/>
          <w:szCs w:val="24"/>
        </w:rPr>
      </w:pPr>
    </w:p>
    <w:p w14:paraId="6A493F1A" w14:textId="77777777" w:rsidR="000864E5" w:rsidRDefault="000864E5" w:rsidP="000864E5">
      <w:pPr>
        <w:spacing w:after="0" w:line="288" w:lineRule="auto"/>
        <w:ind w:right="-284"/>
        <w:jc w:val="both"/>
        <w:rPr>
          <w:sz w:val="24"/>
          <w:szCs w:val="24"/>
        </w:rPr>
      </w:pPr>
      <w:r>
        <w:rPr>
          <w:sz w:val="24"/>
          <w:szCs w:val="24"/>
        </w:rPr>
        <w:t>La empresa adjudicataria se compromete a cumplir la Ley vigente de Protección de Datos de Carácter Personal y el Reglamento General de Protección de Datos, en relación con la protección y confidencialidad respecto a este tipo de datos, de los tratamientos de los que es titular la Universidad de Jaén y que se encuentran bajo su custodia.</w:t>
      </w:r>
    </w:p>
    <w:p w14:paraId="1706C37B" w14:textId="77777777" w:rsidR="000864E5" w:rsidRDefault="000864E5" w:rsidP="000864E5">
      <w:pPr>
        <w:spacing w:after="0" w:line="288" w:lineRule="auto"/>
        <w:ind w:right="-284"/>
        <w:jc w:val="both"/>
        <w:rPr>
          <w:sz w:val="24"/>
          <w:szCs w:val="24"/>
        </w:rPr>
      </w:pPr>
    </w:p>
    <w:p w14:paraId="798602E6" w14:textId="77777777" w:rsidR="000864E5" w:rsidRDefault="000864E5" w:rsidP="000864E5">
      <w:pPr>
        <w:spacing w:after="0" w:line="288" w:lineRule="auto"/>
        <w:ind w:right="-284"/>
        <w:jc w:val="both"/>
        <w:rPr>
          <w:sz w:val="24"/>
          <w:szCs w:val="24"/>
        </w:rPr>
      </w:pPr>
      <w:r>
        <w:rPr>
          <w:sz w:val="24"/>
          <w:szCs w:val="24"/>
        </w:rPr>
        <w:t xml:space="preserve">Si a causa del incumplimiento por parte de la empresa adjudicataria de lo regulado por la Ley, se sancionase a la Universidad de Jaén, la empresa resarcirá a la Universidad de Jaén por los daños y perjuicios que esta sanción, aparte de la multa, le hubiese ocasionado. </w:t>
      </w:r>
    </w:p>
    <w:p w14:paraId="252A1AC2" w14:textId="77777777" w:rsidR="000864E5" w:rsidRDefault="000864E5" w:rsidP="000864E5">
      <w:pPr>
        <w:spacing w:after="0" w:line="288" w:lineRule="auto"/>
        <w:ind w:right="-284"/>
        <w:jc w:val="both"/>
        <w:rPr>
          <w:sz w:val="24"/>
          <w:szCs w:val="24"/>
        </w:rPr>
      </w:pPr>
    </w:p>
    <w:p w14:paraId="5B5138DA" w14:textId="77777777" w:rsidR="000864E5" w:rsidRDefault="000864E5" w:rsidP="000864E5">
      <w:pPr>
        <w:spacing w:after="0" w:line="288" w:lineRule="auto"/>
        <w:ind w:right="-284"/>
        <w:jc w:val="both"/>
        <w:rPr>
          <w:sz w:val="24"/>
          <w:szCs w:val="24"/>
        </w:rPr>
      </w:pPr>
      <w:r>
        <w:rPr>
          <w:sz w:val="24"/>
          <w:szCs w:val="24"/>
        </w:rPr>
        <w:t>La empresa adjudicataria, deberá incluir en los contratos que tenga establecidos con sus trabajadores una cláusula de confidencialidad, por la que estos se comprometen a no revelar ni emplear en uso propio o de terceros, la información que conozcan en función de su cometido tanto durante el tiempo que dure su contrato, ya sea laboral o de cualquier otro tipo de los admitidos en derecho, como posteriormente al finalizar dicha relación.</w:t>
      </w:r>
    </w:p>
    <w:p w14:paraId="55FEDBC2" w14:textId="77777777" w:rsidR="000864E5" w:rsidRDefault="000864E5" w:rsidP="000864E5">
      <w:pPr>
        <w:spacing w:after="0" w:line="288" w:lineRule="auto"/>
        <w:ind w:right="-284"/>
        <w:jc w:val="both"/>
        <w:rPr>
          <w:sz w:val="24"/>
          <w:szCs w:val="24"/>
        </w:rPr>
      </w:pPr>
    </w:p>
    <w:p w14:paraId="2D419624" w14:textId="77777777" w:rsidR="000864E5" w:rsidRDefault="000864E5" w:rsidP="000864E5">
      <w:pPr>
        <w:spacing w:after="0" w:line="288" w:lineRule="auto"/>
        <w:ind w:right="-284"/>
        <w:jc w:val="both"/>
        <w:rPr>
          <w:sz w:val="24"/>
          <w:szCs w:val="24"/>
        </w:rPr>
      </w:pPr>
      <w:r>
        <w:rPr>
          <w:sz w:val="24"/>
          <w:szCs w:val="24"/>
        </w:rPr>
        <w:t>A los efectos de lo establecido en la Ley de Contratos del Sector Público, las obligaciones asumidas por la empresa adjudicataria en materia de protección de datos serán consideradas como condiciones especiales de ejecución del contrato.</w:t>
      </w:r>
    </w:p>
    <w:p w14:paraId="4829B5CC" w14:textId="77777777" w:rsidR="000864E5" w:rsidRDefault="000864E5" w:rsidP="000864E5">
      <w:pPr>
        <w:spacing w:after="0" w:line="288" w:lineRule="auto"/>
        <w:ind w:right="-284"/>
        <w:jc w:val="both"/>
        <w:rPr>
          <w:sz w:val="24"/>
          <w:szCs w:val="24"/>
        </w:rPr>
      </w:pPr>
    </w:p>
    <w:p w14:paraId="03304155" w14:textId="77777777" w:rsidR="000864E5" w:rsidRDefault="000864E5" w:rsidP="000864E5">
      <w:pPr>
        <w:spacing w:after="0" w:line="288" w:lineRule="auto"/>
        <w:ind w:right="-284"/>
        <w:jc w:val="both"/>
        <w:rPr>
          <w:sz w:val="24"/>
          <w:szCs w:val="24"/>
        </w:rPr>
      </w:pPr>
      <w:r w:rsidRPr="00936D8E">
        <w:rPr>
          <w:sz w:val="24"/>
          <w:szCs w:val="24"/>
        </w:rPr>
        <w:t>La empresa adjudicataria deberá presentar antes de la formalización del contrato una</w:t>
      </w:r>
      <w:r>
        <w:rPr>
          <w:sz w:val="24"/>
          <w:szCs w:val="24"/>
        </w:rPr>
        <w:t xml:space="preserve"> </w:t>
      </w:r>
      <w:r w:rsidRPr="00936D8E">
        <w:rPr>
          <w:sz w:val="24"/>
          <w:szCs w:val="24"/>
        </w:rPr>
        <w:t xml:space="preserve">declaración, conforme al modelo del </w:t>
      </w:r>
      <w:r w:rsidRPr="00936D8E">
        <w:rPr>
          <w:b/>
          <w:sz w:val="24"/>
          <w:szCs w:val="24"/>
        </w:rPr>
        <w:t>Anexo VII</w:t>
      </w:r>
      <w:r w:rsidRPr="00936D8E">
        <w:rPr>
          <w:sz w:val="24"/>
          <w:szCs w:val="24"/>
        </w:rPr>
        <w:t>, en la que ponga de manifiesto dónde</w:t>
      </w:r>
      <w:r>
        <w:rPr>
          <w:sz w:val="24"/>
          <w:szCs w:val="24"/>
        </w:rPr>
        <w:t xml:space="preserve"> </w:t>
      </w:r>
      <w:r w:rsidRPr="00936D8E">
        <w:rPr>
          <w:sz w:val="24"/>
          <w:szCs w:val="24"/>
        </w:rPr>
        <w:t>están ubicados los servidores informáticos, propios o de terceros, en los que, en su</w:t>
      </w:r>
      <w:r>
        <w:rPr>
          <w:sz w:val="24"/>
          <w:szCs w:val="24"/>
        </w:rPr>
        <w:t xml:space="preserve"> </w:t>
      </w:r>
      <w:r w:rsidRPr="00936D8E">
        <w:rPr>
          <w:sz w:val="24"/>
          <w:szCs w:val="24"/>
        </w:rPr>
        <w:t>caso, se tratasen datos de carácter personal derivados de la ejecución del contrato, así</w:t>
      </w:r>
      <w:r>
        <w:rPr>
          <w:sz w:val="24"/>
          <w:szCs w:val="24"/>
        </w:rPr>
        <w:t xml:space="preserve"> </w:t>
      </w:r>
      <w:r w:rsidRPr="00936D8E">
        <w:rPr>
          <w:sz w:val="24"/>
          <w:szCs w:val="24"/>
        </w:rPr>
        <w:t xml:space="preserve">como también deberá declararse el lugar desde </w:t>
      </w:r>
      <w:r>
        <w:rPr>
          <w:sz w:val="24"/>
          <w:szCs w:val="24"/>
        </w:rPr>
        <w:t xml:space="preserve">el que </w:t>
      </w:r>
      <w:r w:rsidRPr="00936D8E">
        <w:rPr>
          <w:sz w:val="24"/>
          <w:szCs w:val="24"/>
        </w:rPr>
        <w:t>se prestarán los servicios asociados a</w:t>
      </w:r>
      <w:r>
        <w:rPr>
          <w:sz w:val="24"/>
          <w:szCs w:val="24"/>
        </w:rPr>
        <w:t xml:space="preserve"> </w:t>
      </w:r>
      <w:r w:rsidRPr="00936D8E">
        <w:rPr>
          <w:sz w:val="24"/>
          <w:szCs w:val="24"/>
        </w:rPr>
        <w:t>estos servidores (recogida, almacenamiento, procesamiento y gestión de los datos).</w:t>
      </w:r>
    </w:p>
    <w:p w14:paraId="6D4714C5" w14:textId="77777777" w:rsidR="000864E5" w:rsidRDefault="000864E5" w:rsidP="000864E5">
      <w:pPr>
        <w:spacing w:after="0" w:line="288" w:lineRule="auto"/>
        <w:ind w:right="-284"/>
        <w:jc w:val="both"/>
        <w:rPr>
          <w:sz w:val="24"/>
          <w:szCs w:val="24"/>
        </w:rPr>
      </w:pPr>
    </w:p>
    <w:p w14:paraId="5AF4C0EE" w14:textId="77777777" w:rsidR="000864E5" w:rsidRDefault="000864E5" w:rsidP="000864E5">
      <w:pPr>
        <w:spacing w:after="0" w:line="288" w:lineRule="auto"/>
        <w:ind w:right="-284"/>
        <w:jc w:val="both"/>
        <w:rPr>
          <w:sz w:val="24"/>
          <w:szCs w:val="24"/>
        </w:rPr>
      </w:pPr>
      <w:r w:rsidRPr="00936D8E">
        <w:rPr>
          <w:sz w:val="24"/>
          <w:szCs w:val="24"/>
        </w:rPr>
        <w:t>La empresa contratista principal deberá notificar por escrito al órgano de contratación</w:t>
      </w:r>
      <w:r>
        <w:rPr>
          <w:sz w:val="24"/>
          <w:szCs w:val="24"/>
        </w:rPr>
        <w:t xml:space="preserve"> </w:t>
      </w:r>
      <w:r w:rsidRPr="00936D8E">
        <w:rPr>
          <w:sz w:val="24"/>
          <w:szCs w:val="24"/>
        </w:rPr>
        <w:t>cualquier modificación que sufra esta información durante la ejecución del contrato</w:t>
      </w:r>
      <w:r>
        <w:rPr>
          <w:sz w:val="24"/>
          <w:szCs w:val="24"/>
        </w:rPr>
        <w:t xml:space="preserve"> </w:t>
      </w:r>
      <w:r w:rsidRPr="00936D8E">
        <w:rPr>
          <w:sz w:val="24"/>
          <w:szCs w:val="24"/>
        </w:rPr>
        <w:t>principal, y toda la información necesaria, en su caso, sobre nuevas empresas</w:t>
      </w:r>
      <w:r>
        <w:rPr>
          <w:sz w:val="24"/>
          <w:szCs w:val="24"/>
        </w:rPr>
        <w:t xml:space="preserve"> </w:t>
      </w:r>
      <w:r w:rsidRPr="00936D8E">
        <w:rPr>
          <w:sz w:val="24"/>
          <w:szCs w:val="24"/>
        </w:rPr>
        <w:t>subcontratistas.</w:t>
      </w:r>
    </w:p>
    <w:p w14:paraId="7A9A4280" w14:textId="77777777" w:rsidR="000864E5" w:rsidRDefault="000864E5" w:rsidP="000864E5">
      <w:pPr>
        <w:spacing w:after="0" w:line="288" w:lineRule="auto"/>
        <w:ind w:right="-284"/>
        <w:jc w:val="both"/>
        <w:rPr>
          <w:sz w:val="24"/>
          <w:szCs w:val="24"/>
        </w:rPr>
      </w:pPr>
    </w:p>
    <w:p w14:paraId="0AF612C0" w14:textId="77777777" w:rsidR="000864E5" w:rsidRDefault="000864E5" w:rsidP="000864E5">
      <w:pPr>
        <w:spacing w:after="0" w:line="288" w:lineRule="auto"/>
        <w:ind w:right="-284"/>
        <w:jc w:val="both"/>
        <w:rPr>
          <w:sz w:val="24"/>
          <w:szCs w:val="24"/>
        </w:rPr>
      </w:pPr>
      <w:r w:rsidRPr="002E78D2">
        <w:rPr>
          <w:sz w:val="24"/>
          <w:szCs w:val="24"/>
        </w:rPr>
        <w:t>En todo caso, los sistemas de información y comunicaciones correspondientes al tratamiento de datos personales, deberán ubicarse y prestarse dentro del territorio del Espacio Económico Europeo (Estados miembros de la Unión Europea más Noruega, Islandia y Liechtenstein) o, en su defecto, ubicarse en países sobre los que la Comisión Europea haya declarado un nivel adecuado de protección. En el supuesto de no cumplirse alguno de los dos criterios anteriores, el adjudicatario deberá formalizar con la Universidad de Jaén alguna de las garantías previstas en el artículo 46 del RGPD como pueden ser la firma de cláusulas contractuales tipo aprobadas por la Comisión Europea o tener aprobadas unas reglas corporativas vinculantes por la autoridad de control de protección de datos del Estado miembro competente para fiscalizar al adjudicatario</w:t>
      </w:r>
    </w:p>
    <w:p w14:paraId="1D3A191B" w14:textId="77777777" w:rsidR="000864E5" w:rsidRDefault="000864E5" w:rsidP="000864E5">
      <w:pPr>
        <w:spacing w:after="0" w:line="288" w:lineRule="auto"/>
        <w:ind w:right="-284"/>
        <w:jc w:val="both"/>
        <w:rPr>
          <w:sz w:val="24"/>
          <w:szCs w:val="24"/>
        </w:rPr>
      </w:pPr>
    </w:p>
    <w:p w14:paraId="58E1F3FA" w14:textId="77777777" w:rsidR="000864E5" w:rsidRDefault="000864E5" w:rsidP="000864E5">
      <w:pPr>
        <w:spacing w:after="0" w:line="288" w:lineRule="auto"/>
        <w:ind w:right="-284"/>
        <w:jc w:val="both"/>
        <w:rPr>
          <w:sz w:val="24"/>
          <w:szCs w:val="24"/>
        </w:rPr>
      </w:pPr>
      <w:r>
        <w:rPr>
          <w:sz w:val="24"/>
          <w:szCs w:val="24"/>
        </w:rPr>
        <w:t>Los datos a que se refiere el apartado anterior no podrán ser objeto de transferencia a un tercer país u organización internacional, con excepción de los que hayan sido objeto de una decisión de adecuación de la Comisión Europea o cuando así lo exija el cumplimiento de las obligaciones internacionales asumidas por el Reino de España.</w:t>
      </w:r>
    </w:p>
    <w:p w14:paraId="6F59AF7C" w14:textId="77777777" w:rsidR="000864E5" w:rsidRDefault="000864E5" w:rsidP="000864E5">
      <w:pPr>
        <w:spacing w:after="0" w:line="288" w:lineRule="auto"/>
        <w:ind w:right="-284"/>
        <w:jc w:val="both"/>
        <w:rPr>
          <w:sz w:val="24"/>
          <w:szCs w:val="24"/>
        </w:rPr>
      </w:pPr>
    </w:p>
    <w:p w14:paraId="5EAE16F0" w14:textId="77777777" w:rsidR="000864E5" w:rsidRDefault="000864E5" w:rsidP="000864E5">
      <w:pPr>
        <w:spacing w:after="0" w:line="288" w:lineRule="auto"/>
        <w:ind w:right="-284"/>
        <w:jc w:val="both"/>
        <w:rPr>
          <w:sz w:val="24"/>
          <w:szCs w:val="24"/>
        </w:rPr>
      </w:pPr>
      <w:r>
        <w:rPr>
          <w:sz w:val="24"/>
          <w:szCs w:val="24"/>
        </w:rPr>
        <w:t xml:space="preserve">En concreto, la cesión de datos que se realizará de la Universidad a la empresa contratista será los siguientes: </w:t>
      </w:r>
      <w:r w:rsidRPr="00936D8E">
        <w:rPr>
          <w:color w:val="FF0000"/>
          <w:sz w:val="24"/>
          <w:szCs w:val="24"/>
        </w:rPr>
        <w:t xml:space="preserve">se indicará qué datos </w:t>
      </w:r>
      <w:r>
        <w:rPr>
          <w:color w:val="FF0000"/>
          <w:sz w:val="24"/>
          <w:szCs w:val="24"/>
        </w:rPr>
        <w:t>personales, responsabilidad de la Universidad de Jaén, serán objeto de tratamiento por parte de la empresa</w:t>
      </w:r>
      <w:r w:rsidRPr="00936D8E">
        <w:rPr>
          <w:color w:val="FF0000"/>
          <w:sz w:val="24"/>
          <w:szCs w:val="24"/>
        </w:rPr>
        <w:t>.</w:t>
      </w:r>
      <w:r>
        <w:rPr>
          <w:color w:val="FF0000"/>
          <w:sz w:val="24"/>
          <w:szCs w:val="24"/>
        </w:rPr>
        <w:t xml:space="preserve"> En el apartado “Categoría de datos” hay una clasificación de datos personales que puede valer de referencia.</w:t>
      </w:r>
    </w:p>
    <w:p w14:paraId="57B2EECC" w14:textId="77777777" w:rsidR="000864E5" w:rsidRDefault="000864E5" w:rsidP="000864E5">
      <w:pPr>
        <w:spacing w:after="0" w:line="288" w:lineRule="auto"/>
        <w:ind w:right="-284"/>
        <w:jc w:val="both"/>
        <w:rPr>
          <w:sz w:val="24"/>
          <w:szCs w:val="24"/>
        </w:rPr>
      </w:pPr>
    </w:p>
    <w:p w14:paraId="067FDA62" w14:textId="4CA670DD" w:rsidR="000864E5" w:rsidRPr="000864E5" w:rsidRDefault="000864E5" w:rsidP="000864E5">
      <w:pPr>
        <w:spacing w:after="0" w:line="288" w:lineRule="auto"/>
        <w:jc w:val="both"/>
        <w:rPr>
          <w:rFonts w:eastAsia="Calibri" w:cstheme="minorHAnsi"/>
          <w:b/>
          <w:color w:val="323E4F" w:themeColor="text2" w:themeShade="BF"/>
          <w:sz w:val="24"/>
          <w:szCs w:val="24"/>
          <w:lang w:val="es-ES_tradnl"/>
        </w:rPr>
      </w:pPr>
      <w:r>
        <w:rPr>
          <w:rFonts w:eastAsia="Calibri" w:cstheme="minorHAnsi"/>
          <w:b/>
          <w:color w:val="323E4F" w:themeColor="text2" w:themeShade="BF"/>
          <w:sz w:val="24"/>
          <w:szCs w:val="24"/>
          <w:lang w:val="es-ES_tradnl"/>
        </w:rPr>
        <w:t>1</w:t>
      </w:r>
      <w:r w:rsidRPr="000864E5">
        <w:rPr>
          <w:rFonts w:eastAsia="Calibri" w:cstheme="minorHAnsi"/>
          <w:b/>
          <w:color w:val="323E4F" w:themeColor="text2" w:themeShade="BF"/>
          <w:sz w:val="24"/>
          <w:szCs w:val="24"/>
          <w:lang w:val="es-ES_tradnl"/>
        </w:rPr>
        <w:t>2. SEGURO DE RESPONSABILIDAD CIVIL PROFESIONAL Y RIESGOS CIBERNETICOS.</w:t>
      </w:r>
    </w:p>
    <w:p w14:paraId="71E9A602" w14:textId="77777777" w:rsidR="000864E5" w:rsidRDefault="000864E5" w:rsidP="000864E5">
      <w:pPr>
        <w:shd w:val="clear" w:color="auto" w:fill="FFFFFF"/>
        <w:spacing w:after="0" w:line="288" w:lineRule="auto"/>
        <w:ind w:right="-284"/>
        <w:jc w:val="both"/>
        <w:rPr>
          <w:color w:val="000000"/>
          <w:sz w:val="24"/>
          <w:szCs w:val="24"/>
        </w:rPr>
      </w:pPr>
    </w:p>
    <w:p w14:paraId="2B9294B6" w14:textId="77777777" w:rsidR="000864E5" w:rsidRDefault="000864E5" w:rsidP="000864E5">
      <w:pPr>
        <w:shd w:val="clear" w:color="auto" w:fill="FFFFFF"/>
        <w:spacing w:after="0" w:line="288" w:lineRule="auto"/>
        <w:ind w:right="-284"/>
        <w:jc w:val="both"/>
        <w:rPr>
          <w:color w:val="000000"/>
          <w:sz w:val="24"/>
          <w:szCs w:val="24"/>
        </w:rPr>
      </w:pPr>
      <w:r>
        <w:rPr>
          <w:color w:val="000000"/>
          <w:sz w:val="24"/>
          <w:szCs w:val="24"/>
        </w:rPr>
        <w:t>La empresa adjudicataria estará obligada a suscribir una póliza de seguro que cubra la responsabilidad civil por daños y perjuicios producidos a la Universidad y a otros terceros con motivo del incumplimiento de las obligaciones derivadas de la ejecución del contrato, errores y/o omisiones que provocaran la paralización o el incorrecto funcionamiento de la plataforma y todo lo relacionado con el cumplimiento del RGPD (Reglamento Europeo de Protección de Datos) bien por errores en los sistemas, plataforma, hosting y/o por ataques cibernéticos que vulneraran la privacidad de la información contenida en la plataforma, pérdida de información.  La póliza de seguro de Responsabilidad Civil Profesional deberá contemplar la posible reclamación de las personas perjudicadas, así como la sanciones en materia de Protección de Datos derivada de estos supuestos comentados anteriormente.  En consecuencia, también se contratará una Póliza de Seguro frente a Riesgos Cibernéticos, con las coberturas propias de este tipo de seguros.</w:t>
      </w:r>
    </w:p>
    <w:p w14:paraId="315FD8DE" w14:textId="77777777" w:rsidR="000864E5" w:rsidRDefault="000864E5" w:rsidP="000864E5">
      <w:pPr>
        <w:shd w:val="clear" w:color="auto" w:fill="FFFFFF"/>
        <w:spacing w:after="0" w:line="288" w:lineRule="auto"/>
        <w:ind w:right="-284"/>
        <w:jc w:val="both"/>
        <w:rPr>
          <w:color w:val="000000"/>
          <w:sz w:val="24"/>
          <w:szCs w:val="24"/>
        </w:rPr>
      </w:pPr>
    </w:p>
    <w:p w14:paraId="450F92D1" w14:textId="1398D3B5" w:rsidR="000864E5" w:rsidRDefault="000864E5" w:rsidP="000864E5">
      <w:pPr>
        <w:shd w:val="clear" w:color="auto" w:fill="FFFFFF"/>
        <w:spacing w:after="0" w:line="288" w:lineRule="auto"/>
        <w:ind w:right="-284"/>
        <w:jc w:val="both"/>
        <w:rPr>
          <w:color w:val="000000"/>
          <w:sz w:val="24"/>
          <w:szCs w:val="24"/>
        </w:rPr>
      </w:pPr>
      <w:bookmarkStart w:id="13" w:name="_heading=h.gjdgxs" w:colFirst="0" w:colLast="0"/>
      <w:bookmarkEnd w:id="13"/>
      <w:r>
        <w:rPr>
          <w:color w:val="000000"/>
          <w:sz w:val="24"/>
          <w:szCs w:val="24"/>
        </w:rPr>
        <w:t xml:space="preserve">La póliza, que deberá estar vigente durante todo el plazo de ejecución del contrato, tendrá una cobertura mínima de </w:t>
      </w:r>
      <w:r w:rsidR="004667B2" w:rsidRPr="004667B2">
        <w:rPr>
          <w:color w:val="FF0000"/>
          <w:sz w:val="24"/>
          <w:szCs w:val="24"/>
        </w:rPr>
        <w:t>(se indicará un importe proporcional al importe y duración del contrato)</w:t>
      </w:r>
      <w:r>
        <w:rPr>
          <w:color w:val="000000"/>
          <w:sz w:val="24"/>
          <w:szCs w:val="24"/>
        </w:rPr>
        <w:t xml:space="preserve"> euros por siniestro o reclamación y año.</w:t>
      </w:r>
    </w:p>
    <w:p w14:paraId="0180316C" w14:textId="77777777" w:rsidR="000864E5" w:rsidRDefault="000864E5" w:rsidP="000864E5">
      <w:pPr>
        <w:shd w:val="clear" w:color="auto" w:fill="FFFFFF"/>
        <w:spacing w:after="0" w:line="288" w:lineRule="auto"/>
        <w:ind w:right="-284"/>
        <w:jc w:val="both"/>
        <w:rPr>
          <w:color w:val="000000"/>
          <w:sz w:val="24"/>
          <w:szCs w:val="24"/>
        </w:rPr>
      </w:pPr>
    </w:p>
    <w:p w14:paraId="2DF4B961" w14:textId="77777777" w:rsidR="000864E5" w:rsidRDefault="000864E5" w:rsidP="000864E5">
      <w:pPr>
        <w:shd w:val="clear" w:color="auto" w:fill="FFFFFF"/>
        <w:spacing w:after="0" w:line="288" w:lineRule="auto"/>
        <w:ind w:right="-284"/>
        <w:jc w:val="both"/>
        <w:rPr>
          <w:color w:val="000000"/>
          <w:sz w:val="24"/>
          <w:szCs w:val="24"/>
        </w:rPr>
      </w:pPr>
      <w:r>
        <w:rPr>
          <w:color w:val="000000"/>
          <w:sz w:val="24"/>
          <w:szCs w:val="24"/>
        </w:rPr>
        <w:t>Una copia de las pólizas y el justificante de su pago deberán presentarse antes de la adjudicación del contrato junto con la documentación previa a la adjudicación. La empresa está obligada a presentar documentación acreditativa de que la póliza está en vigor y al corriente del pago en el cualquier momento en que así sea requerido por la Universidad.</w:t>
      </w:r>
    </w:p>
    <w:p w14:paraId="20787A1C" w14:textId="77777777" w:rsidR="000864E5" w:rsidRDefault="000864E5" w:rsidP="000864E5">
      <w:pPr>
        <w:shd w:val="clear" w:color="auto" w:fill="FFFFFF"/>
        <w:spacing w:after="0" w:line="288" w:lineRule="auto"/>
        <w:ind w:right="-284"/>
        <w:jc w:val="both"/>
        <w:rPr>
          <w:color w:val="000000"/>
          <w:sz w:val="24"/>
          <w:szCs w:val="24"/>
        </w:rPr>
      </w:pPr>
    </w:p>
    <w:p w14:paraId="48F1482B" w14:textId="6032A589" w:rsidR="000864E5" w:rsidRPr="000864E5" w:rsidRDefault="000864E5" w:rsidP="000864E5">
      <w:pPr>
        <w:shd w:val="clear" w:color="auto" w:fill="FFFFFF"/>
        <w:spacing w:after="0" w:line="288" w:lineRule="auto"/>
        <w:ind w:right="-284"/>
        <w:rPr>
          <w:color w:val="FF0000"/>
          <w:sz w:val="24"/>
          <w:szCs w:val="24"/>
        </w:rPr>
      </w:pPr>
      <w:r w:rsidRPr="000864E5">
        <w:rPr>
          <w:b/>
          <w:color w:val="FF0000"/>
          <w:sz w:val="24"/>
          <w:szCs w:val="24"/>
        </w:rPr>
        <w:t>EJEMPLOS DE CATEGORÍAS DE DATOS:</w:t>
      </w:r>
    </w:p>
    <w:p w14:paraId="6B6A8075" w14:textId="77777777" w:rsidR="000864E5" w:rsidRPr="000864E5" w:rsidRDefault="000864E5" w:rsidP="000864E5">
      <w:pPr>
        <w:tabs>
          <w:tab w:val="left" w:pos="284"/>
        </w:tabs>
        <w:spacing w:after="0" w:line="288" w:lineRule="auto"/>
        <w:jc w:val="both"/>
        <w:rPr>
          <w:i/>
          <w:color w:val="FF0000"/>
          <w:sz w:val="24"/>
          <w:szCs w:val="24"/>
        </w:rPr>
      </w:pPr>
    </w:p>
    <w:p w14:paraId="6FCF0123" w14:textId="77777777" w:rsidR="000864E5" w:rsidRPr="000864E5" w:rsidRDefault="000864E5" w:rsidP="000864E5">
      <w:pPr>
        <w:numPr>
          <w:ilvl w:val="0"/>
          <w:numId w:val="36"/>
        </w:numPr>
        <w:tabs>
          <w:tab w:val="left" w:pos="284"/>
        </w:tabs>
        <w:spacing w:after="0" w:line="288" w:lineRule="auto"/>
        <w:jc w:val="both"/>
        <w:rPr>
          <w:color w:val="FF0000"/>
          <w:sz w:val="24"/>
          <w:szCs w:val="24"/>
        </w:rPr>
      </w:pPr>
      <w:r w:rsidRPr="000864E5">
        <w:rPr>
          <w:color w:val="FF0000"/>
          <w:sz w:val="24"/>
          <w:szCs w:val="24"/>
        </w:rPr>
        <w:t>Datos identificativos [Nombre y Apellidos, DNI, Nº SS, Dirección, Teléfono, Firma/Huella, Imagen/Voz].</w:t>
      </w:r>
    </w:p>
    <w:p w14:paraId="736B86A2" w14:textId="77777777" w:rsidR="000864E5" w:rsidRPr="000864E5" w:rsidRDefault="000864E5" w:rsidP="000864E5">
      <w:pPr>
        <w:numPr>
          <w:ilvl w:val="0"/>
          <w:numId w:val="36"/>
        </w:numPr>
        <w:tabs>
          <w:tab w:val="left" w:pos="284"/>
        </w:tabs>
        <w:spacing w:after="0" w:line="288" w:lineRule="auto"/>
        <w:jc w:val="both"/>
        <w:rPr>
          <w:color w:val="FF0000"/>
          <w:sz w:val="24"/>
          <w:szCs w:val="24"/>
        </w:rPr>
      </w:pPr>
      <w:r w:rsidRPr="000864E5">
        <w:rPr>
          <w:color w:val="FF0000"/>
          <w:sz w:val="24"/>
          <w:szCs w:val="24"/>
        </w:rPr>
        <w:t>Datos de naturaleza penal.</w:t>
      </w:r>
    </w:p>
    <w:p w14:paraId="7F18FCD8" w14:textId="77777777" w:rsidR="000864E5" w:rsidRPr="000864E5" w:rsidRDefault="000864E5" w:rsidP="000864E5">
      <w:pPr>
        <w:numPr>
          <w:ilvl w:val="0"/>
          <w:numId w:val="36"/>
        </w:numPr>
        <w:tabs>
          <w:tab w:val="left" w:pos="284"/>
        </w:tabs>
        <w:spacing w:after="0" w:line="288" w:lineRule="auto"/>
        <w:jc w:val="both"/>
        <w:rPr>
          <w:color w:val="FF0000"/>
          <w:sz w:val="24"/>
          <w:szCs w:val="24"/>
        </w:rPr>
      </w:pPr>
      <w:r w:rsidRPr="000864E5">
        <w:rPr>
          <w:color w:val="FF0000"/>
          <w:sz w:val="24"/>
          <w:szCs w:val="24"/>
        </w:rPr>
        <w:t>Datos de infracciones y sanciones administrativas.</w:t>
      </w:r>
    </w:p>
    <w:p w14:paraId="7CA8DE61" w14:textId="77777777" w:rsidR="000864E5" w:rsidRPr="000864E5" w:rsidRDefault="000864E5" w:rsidP="000864E5">
      <w:pPr>
        <w:numPr>
          <w:ilvl w:val="0"/>
          <w:numId w:val="36"/>
        </w:numPr>
        <w:tabs>
          <w:tab w:val="left" w:pos="284"/>
        </w:tabs>
        <w:spacing w:after="0" w:line="288" w:lineRule="auto"/>
        <w:jc w:val="both"/>
        <w:rPr>
          <w:color w:val="FF0000"/>
          <w:sz w:val="24"/>
          <w:szCs w:val="24"/>
        </w:rPr>
      </w:pPr>
      <w:r w:rsidRPr="000864E5">
        <w:rPr>
          <w:color w:val="FF0000"/>
          <w:sz w:val="24"/>
          <w:szCs w:val="24"/>
        </w:rPr>
        <w:t>Datos categorías especiales [Salud, Afiliación Sindical, Religión, Ideología, Creencias, Vida Sexual, Origen racial o étnico, Violencia de género, datos genéticos, datos biométricos].</w:t>
      </w:r>
    </w:p>
    <w:p w14:paraId="75682F70" w14:textId="77777777" w:rsidR="000864E5" w:rsidRPr="000864E5" w:rsidRDefault="000864E5" w:rsidP="000864E5">
      <w:pPr>
        <w:numPr>
          <w:ilvl w:val="0"/>
          <w:numId w:val="36"/>
        </w:numPr>
        <w:tabs>
          <w:tab w:val="left" w:pos="284"/>
        </w:tabs>
        <w:spacing w:after="0" w:line="288" w:lineRule="auto"/>
        <w:jc w:val="both"/>
        <w:rPr>
          <w:color w:val="FF0000"/>
          <w:sz w:val="24"/>
          <w:szCs w:val="24"/>
        </w:rPr>
      </w:pPr>
      <w:r w:rsidRPr="000864E5">
        <w:rPr>
          <w:color w:val="FF0000"/>
          <w:sz w:val="24"/>
          <w:szCs w:val="24"/>
        </w:rPr>
        <w:t>Datos de características personales [Datos de estado civil; Edad; Datos de familia; Sexo; Fecha de nacimiento; Nacionalidad; Lugar de nacimiento; Idioma]</w:t>
      </w:r>
    </w:p>
    <w:p w14:paraId="38F0D3CC" w14:textId="77777777" w:rsidR="000864E5" w:rsidRPr="000864E5" w:rsidRDefault="000864E5" w:rsidP="000864E5">
      <w:pPr>
        <w:numPr>
          <w:ilvl w:val="0"/>
          <w:numId w:val="36"/>
        </w:numPr>
        <w:tabs>
          <w:tab w:val="left" w:pos="284"/>
        </w:tabs>
        <w:spacing w:after="0" w:line="288" w:lineRule="auto"/>
        <w:jc w:val="both"/>
        <w:rPr>
          <w:color w:val="FF0000"/>
          <w:sz w:val="24"/>
          <w:szCs w:val="24"/>
        </w:rPr>
      </w:pPr>
      <w:r w:rsidRPr="000864E5">
        <w:rPr>
          <w:color w:val="FF0000"/>
          <w:sz w:val="24"/>
          <w:szCs w:val="24"/>
        </w:rPr>
        <w:t>Datos de circunstancias sociales [Aficiones y estilo de vida; Pertenencia a clubes, asociaciones]</w:t>
      </w:r>
    </w:p>
    <w:p w14:paraId="09FA198C" w14:textId="77777777" w:rsidR="000864E5" w:rsidRPr="000864E5" w:rsidRDefault="000864E5" w:rsidP="000864E5">
      <w:pPr>
        <w:numPr>
          <w:ilvl w:val="0"/>
          <w:numId w:val="36"/>
        </w:numPr>
        <w:tabs>
          <w:tab w:val="left" w:pos="284"/>
        </w:tabs>
        <w:spacing w:after="0" w:line="288" w:lineRule="auto"/>
        <w:jc w:val="both"/>
        <w:rPr>
          <w:color w:val="FF0000"/>
          <w:sz w:val="24"/>
          <w:szCs w:val="24"/>
        </w:rPr>
      </w:pPr>
      <w:r w:rsidRPr="000864E5">
        <w:rPr>
          <w:color w:val="FF0000"/>
          <w:sz w:val="24"/>
          <w:szCs w:val="24"/>
        </w:rPr>
        <w:t>Datos académicos y profesionales [Formación; Titulaciones; Expediente Académico; Experiencia profesional; Pertenencia a colegios o asociaciones profesionales]</w:t>
      </w:r>
    </w:p>
    <w:p w14:paraId="5AB2BA91" w14:textId="77777777" w:rsidR="000864E5" w:rsidRPr="000864E5" w:rsidRDefault="000864E5" w:rsidP="000864E5">
      <w:pPr>
        <w:numPr>
          <w:ilvl w:val="0"/>
          <w:numId w:val="36"/>
        </w:numPr>
        <w:tabs>
          <w:tab w:val="left" w:pos="284"/>
        </w:tabs>
        <w:spacing w:after="0" w:line="288" w:lineRule="auto"/>
        <w:jc w:val="both"/>
        <w:rPr>
          <w:color w:val="FF0000"/>
          <w:sz w:val="24"/>
          <w:szCs w:val="24"/>
        </w:rPr>
      </w:pPr>
      <w:r w:rsidRPr="000864E5">
        <w:rPr>
          <w:color w:val="FF0000"/>
          <w:sz w:val="24"/>
          <w:szCs w:val="24"/>
        </w:rPr>
        <w:t>Datos detalle de empleo [Cuerpo/Escala; Categoría/grado; Puestos de trabajo; Datos no económicos de nómina; Historial del trabajador]</w:t>
      </w:r>
    </w:p>
    <w:p w14:paraId="15AC3B0C" w14:textId="77777777" w:rsidR="000864E5" w:rsidRPr="000864E5" w:rsidRDefault="000864E5" w:rsidP="000864E5">
      <w:pPr>
        <w:numPr>
          <w:ilvl w:val="0"/>
          <w:numId w:val="36"/>
        </w:numPr>
        <w:tabs>
          <w:tab w:val="left" w:pos="284"/>
        </w:tabs>
        <w:spacing w:after="0" w:line="288" w:lineRule="auto"/>
        <w:jc w:val="both"/>
        <w:rPr>
          <w:color w:val="FF0000"/>
          <w:sz w:val="24"/>
          <w:szCs w:val="24"/>
        </w:rPr>
      </w:pPr>
      <w:r w:rsidRPr="000864E5">
        <w:rPr>
          <w:color w:val="FF0000"/>
          <w:sz w:val="24"/>
          <w:szCs w:val="24"/>
        </w:rPr>
        <w:t>Datos económico-financieros y de seguros [Ingresos, rentas; Inversiones, bienes patrimoniales; Créditos, préstamos, avales; Datos bancarios; Planes de pensiones, jubilación; Datos económicos de nómina; Datos deducciones impositivas/impuestas; Seguros; Hipotecas; Subsidios, beneficios; historial créditos; Tarjetas crédito]</w:t>
      </w:r>
    </w:p>
    <w:p w14:paraId="0B620431" w14:textId="77777777" w:rsidR="000864E5" w:rsidRPr="000864E5" w:rsidRDefault="000864E5" w:rsidP="000864E5">
      <w:pPr>
        <w:numPr>
          <w:ilvl w:val="0"/>
          <w:numId w:val="36"/>
        </w:numPr>
        <w:spacing w:after="0" w:line="288" w:lineRule="auto"/>
        <w:jc w:val="both"/>
        <w:rPr>
          <w:rFonts w:ascii="Verdana" w:eastAsia="Verdana" w:hAnsi="Verdana" w:cs="Verdana"/>
          <w:color w:val="FF0000"/>
          <w:sz w:val="24"/>
          <w:szCs w:val="24"/>
        </w:rPr>
      </w:pPr>
      <w:r w:rsidRPr="000864E5">
        <w:rPr>
          <w:color w:val="FF0000"/>
          <w:sz w:val="24"/>
          <w:szCs w:val="24"/>
        </w:rPr>
        <w:t>Datos de transacciones [bienes y servicios suministrados por el afectado; bienes y servicios recibidos por el afectado; transacciones financieras; compensaciones/indemnizaciones]</w:t>
      </w:r>
    </w:p>
    <w:p w14:paraId="4A47948E" w14:textId="77777777" w:rsidR="000864E5" w:rsidRDefault="000864E5" w:rsidP="000864E5">
      <w:pPr>
        <w:shd w:val="clear" w:color="auto" w:fill="FFFFFF"/>
        <w:spacing w:after="0" w:line="288" w:lineRule="auto"/>
        <w:ind w:right="-284"/>
        <w:jc w:val="both"/>
        <w:rPr>
          <w:color w:val="000000"/>
          <w:sz w:val="24"/>
          <w:szCs w:val="24"/>
        </w:rPr>
      </w:pPr>
    </w:p>
    <w:p w14:paraId="282EBC41" w14:textId="77777777" w:rsidR="000864E5" w:rsidRPr="000864E5" w:rsidRDefault="000864E5" w:rsidP="0012407A">
      <w:pPr>
        <w:spacing w:after="0" w:line="288" w:lineRule="auto"/>
        <w:jc w:val="both"/>
        <w:rPr>
          <w:rFonts w:eastAsia="Calibri" w:cstheme="minorHAnsi"/>
          <w:b/>
          <w:color w:val="323E4F" w:themeColor="text2" w:themeShade="BF"/>
          <w:sz w:val="24"/>
          <w:szCs w:val="24"/>
        </w:rPr>
      </w:pPr>
    </w:p>
    <w:sectPr w:rsidR="000864E5" w:rsidRPr="000864E5" w:rsidSect="00A070E9">
      <w:headerReference w:type="default" r:id="rId9"/>
      <w:footerReference w:type="default" r:id="rId10"/>
      <w:headerReference w:type="first" r:id="rId11"/>
      <w:footerReference w:type="first" r:id="rId12"/>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E367C" w14:textId="77777777" w:rsidR="00910A6B" w:rsidRDefault="00910A6B" w:rsidP="00730776">
      <w:pPr>
        <w:spacing w:after="0" w:line="240" w:lineRule="auto"/>
      </w:pPr>
      <w:r>
        <w:separator/>
      </w:r>
    </w:p>
  </w:endnote>
  <w:endnote w:type="continuationSeparator" w:id="0">
    <w:p w14:paraId="49E95A8B" w14:textId="77777777" w:rsidR="00910A6B" w:rsidRDefault="00910A6B" w:rsidP="0073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skerville">
    <w:charset w:val="00"/>
    <w:family w:val="roman"/>
    <w:pitch w:val="variable"/>
    <w:sig w:usb0="80000067" w:usb1="02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126107"/>
      <w:docPartObj>
        <w:docPartGallery w:val="Page Numbers (Bottom of Page)"/>
        <w:docPartUnique/>
      </w:docPartObj>
    </w:sdtPr>
    <w:sdtEndPr/>
    <w:sdtContent>
      <w:p w14:paraId="38704E03" w14:textId="25E8FA99" w:rsidR="00164D44" w:rsidRDefault="00164D44">
        <w:pPr>
          <w:pStyle w:val="Piedepgina"/>
          <w:jc w:val="center"/>
        </w:pPr>
        <w:r>
          <w:fldChar w:fldCharType="begin"/>
        </w:r>
        <w:r>
          <w:instrText>PAGE   \* MERGEFORMAT</w:instrText>
        </w:r>
        <w:r>
          <w:fldChar w:fldCharType="separate"/>
        </w:r>
        <w:r w:rsidR="0029645B">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3298" w14:textId="38EC1FE5" w:rsidR="002217A9" w:rsidRPr="004E1914" w:rsidRDefault="002217A9" w:rsidP="004E1914">
    <w:pPr>
      <w:pStyle w:val="Piedepgina"/>
      <w:jc w:val="center"/>
      <w:rPr>
        <w:rFonts w:eastAsia="Times New Roman" w:cstheme="minorHAnsi"/>
        <w:sz w:val="20"/>
        <w:szCs w:val="20"/>
        <w:lang w:eastAsia="es-ES_tradnl"/>
      </w:rPr>
    </w:pPr>
    <w:r w:rsidRPr="00043E20">
      <w:rPr>
        <w:rFonts w:eastAsia="Times New Roman" w:cstheme="minorHAnsi"/>
        <w:sz w:val="20"/>
        <w:szCs w:val="20"/>
        <w:lang w:eastAsia="es-ES_tradnl"/>
      </w:rPr>
      <w:t xml:space="preserve">Servicio de Contratación y Patrimonio. Edificio C-2 Campus Las Lagunillas de Jaén. </w:t>
    </w:r>
    <w:hyperlink r:id="rId1" w:history="1">
      <w:r w:rsidRPr="00043E20">
        <w:rPr>
          <w:rFonts w:eastAsia="Times New Roman" w:cstheme="minorHAnsi"/>
          <w:sz w:val="20"/>
          <w:szCs w:val="20"/>
          <w:lang w:eastAsia="es-ES_tradnl"/>
        </w:rPr>
        <w:t>secontra@ujaen.es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BD80" w14:textId="77777777" w:rsidR="00910A6B" w:rsidRDefault="00910A6B" w:rsidP="00730776">
      <w:pPr>
        <w:spacing w:after="0" w:line="240" w:lineRule="auto"/>
      </w:pPr>
      <w:r>
        <w:separator/>
      </w:r>
    </w:p>
  </w:footnote>
  <w:footnote w:type="continuationSeparator" w:id="0">
    <w:p w14:paraId="2724B64E" w14:textId="77777777" w:rsidR="00910A6B" w:rsidRDefault="00910A6B" w:rsidP="0073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5B5C" w14:textId="34A5AB01" w:rsidR="002217A9" w:rsidRDefault="002217A9">
    <w:pPr>
      <w:pStyle w:val="Encabezado"/>
    </w:pPr>
    <w:bookmarkStart w:id="14" w:name="_heading=h.jmzrwvukbhpt" w:colFirst="0" w:colLast="0"/>
    <w:bookmarkEnd w:id="14"/>
  </w:p>
  <w:p w14:paraId="529E202D" w14:textId="68A4A3F2" w:rsidR="002217A9" w:rsidRDefault="002217A9">
    <w:pPr>
      <w:pStyle w:val="Encabezado"/>
    </w:pPr>
  </w:p>
  <w:tbl>
    <w:tblPr>
      <w:tblpPr w:leftFromText="141" w:rightFromText="141" w:vertAnchor="text" w:horzAnchor="margin" w:tblpXSpec="center" w:tblpY="-906"/>
      <w:tblW w:w="7479" w:type="dxa"/>
      <w:tblLayout w:type="fixed"/>
      <w:tblLook w:val="04A0" w:firstRow="1" w:lastRow="0" w:firstColumn="1" w:lastColumn="0" w:noHBand="0" w:noVBand="1"/>
    </w:tblPr>
    <w:tblGrid>
      <w:gridCol w:w="2518"/>
      <w:gridCol w:w="4961"/>
    </w:tblGrid>
    <w:tr w:rsidR="002217A9" w:rsidRPr="002A0E74" w14:paraId="6C1B52FD" w14:textId="77777777" w:rsidTr="000F5473">
      <w:trPr>
        <w:trHeight w:val="1515"/>
      </w:trPr>
      <w:tc>
        <w:tcPr>
          <w:tcW w:w="2518" w:type="dxa"/>
        </w:tcPr>
        <w:p w14:paraId="2A5590AC" w14:textId="767A74EA" w:rsidR="002217A9" w:rsidRPr="002A0E74" w:rsidRDefault="002217A9" w:rsidP="000F5473">
          <w:pPr>
            <w:spacing w:line="288" w:lineRule="auto"/>
            <w:ind w:left="-567" w:right="113"/>
            <w:rPr>
              <w:rFonts w:cs="Baskerville"/>
              <w:sz w:val="20"/>
            </w:rPr>
          </w:pPr>
          <w:r w:rsidRPr="002A0E74">
            <w:rPr>
              <w:rFonts w:cs="Baskerville"/>
              <w:b/>
              <w:noProof/>
              <w:sz w:val="20"/>
              <w:lang w:eastAsia="es-ES"/>
            </w:rPr>
            <mc:AlternateContent>
              <mc:Choice Requires="wps">
                <w:drawing>
                  <wp:anchor distT="0" distB="0" distL="114300" distR="114300" simplePos="0" relativeHeight="251659264" behindDoc="0" locked="0" layoutInCell="1" allowOverlap="1" wp14:anchorId="3A8BAEBA" wp14:editId="41D9F7FE">
                    <wp:simplePos x="0" y="0"/>
                    <wp:positionH relativeFrom="column">
                      <wp:posOffset>1488495</wp:posOffset>
                    </wp:positionH>
                    <wp:positionV relativeFrom="paragraph">
                      <wp:posOffset>214105</wp:posOffset>
                    </wp:positionV>
                    <wp:extent cx="0" cy="922352"/>
                    <wp:effectExtent l="0" t="0" r="19050" b="30480"/>
                    <wp:wrapNone/>
                    <wp:docPr id="16" name="Conector recto 16"/>
                    <wp:cNvGraphicFramePr/>
                    <a:graphic xmlns:a="http://schemas.openxmlformats.org/drawingml/2006/main">
                      <a:graphicData uri="http://schemas.microsoft.com/office/word/2010/wordprocessingShape">
                        <wps:wsp>
                          <wps:cNvCnPr/>
                          <wps:spPr>
                            <a:xfrm>
                              <a:off x="0" y="0"/>
                              <a:ext cx="0" cy="922352"/>
                            </a:xfrm>
                            <a:prstGeom prst="line">
                              <a:avLst/>
                            </a:prstGeom>
                            <a:noFill/>
                            <a:ln w="1905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651B4F" id="Conector recto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pt,16.85pt" to="117.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" strokecolor="#376092" strokeweight="1.5pt"/>
                </w:pict>
              </mc:Fallback>
            </mc:AlternateContent>
          </w:r>
          <w:r>
            <w:rPr>
              <w:rFonts w:cs="Baskerville"/>
              <w:b/>
              <w:noProof/>
              <w:lang w:eastAsia="es-ES"/>
            </w:rPr>
            <w:t xml:space="preserve">        </w:t>
          </w:r>
          <w:r>
            <w:rPr>
              <w:rFonts w:cs="Baskerville"/>
              <w:b/>
              <w:noProof/>
              <w:lang w:eastAsia="es-ES"/>
            </w:rPr>
            <w:drawing>
              <wp:inline distT="0" distB="0" distL="0" distR="0" wp14:anchorId="262AA19A" wp14:editId="689F52B5">
                <wp:extent cx="1302588" cy="1403624"/>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s - Principal-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15" cy="1416368"/>
                        </a:xfrm>
                        <a:prstGeom prst="rect">
                          <a:avLst/>
                        </a:prstGeom>
                      </pic:spPr>
                    </pic:pic>
                  </a:graphicData>
                </a:graphic>
              </wp:inline>
            </w:drawing>
          </w:r>
        </w:p>
      </w:tc>
      <w:tc>
        <w:tcPr>
          <w:tcW w:w="4961" w:type="dxa"/>
        </w:tcPr>
        <w:p w14:paraId="55CA5DE3" w14:textId="77777777" w:rsidR="002217A9" w:rsidRDefault="002217A9" w:rsidP="000F5473">
          <w:pPr>
            <w:spacing w:after="0" w:line="240" w:lineRule="auto"/>
            <w:ind w:right="113"/>
            <w:rPr>
              <w:rFonts w:ascii="Calibri" w:hAnsi="Calibri" w:cs="BookAntiqua"/>
              <w:sz w:val="20"/>
              <w:szCs w:val="16"/>
            </w:rPr>
          </w:pPr>
        </w:p>
        <w:p w14:paraId="77BC44FD" w14:textId="77777777" w:rsidR="002217A9" w:rsidRDefault="002217A9" w:rsidP="000F5473">
          <w:pPr>
            <w:spacing w:after="0" w:line="240" w:lineRule="auto"/>
            <w:ind w:right="113"/>
            <w:rPr>
              <w:rFonts w:ascii="Calibri" w:hAnsi="Calibri" w:cs="BookAntiqua"/>
              <w:sz w:val="20"/>
              <w:szCs w:val="16"/>
            </w:rPr>
          </w:pPr>
        </w:p>
        <w:p w14:paraId="5CECD0AD" w14:textId="77777777" w:rsidR="002217A9" w:rsidRDefault="002217A9" w:rsidP="000F5473">
          <w:pPr>
            <w:spacing w:after="0" w:line="240" w:lineRule="auto"/>
            <w:ind w:right="113"/>
            <w:rPr>
              <w:rFonts w:ascii="Calibri" w:hAnsi="Calibri" w:cs="BookAntiqua"/>
              <w:sz w:val="20"/>
              <w:szCs w:val="16"/>
            </w:rPr>
          </w:pPr>
        </w:p>
        <w:p w14:paraId="0C3FD340" w14:textId="2627B8E4" w:rsidR="002217A9" w:rsidRPr="002A0E74" w:rsidRDefault="002217A9" w:rsidP="000F5473">
          <w:pPr>
            <w:spacing w:after="0" w:line="240" w:lineRule="auto"/>
            <w:ind w:right="113"/>
            <w:rPr>
              <w:rFonts w:ascii="Calibri" w:hAnsi="Calibri" w:cs="BookAntiqua"/>
              <w:sz w:val="20"/>
              <w:szCs w:val="16"/>
            </w:rPr>
          </w:pPr>
          <w:r w:rsidRPr="002A0E74">
            <w:rPr>
              <w:rFonts w:ascii="Calibri" w:hAnsi="Calibri" w:cs="BookAntiqua"/>
              <w:sz w:val="20"/>
              <w:szCs w:val="16"/>
            </w:rPr>
            <w:t xml:space="preserve">Pliego de </w:t>
          </w:r>
          <w:r>
            <w:rPr>
              <w:rFonts w:ascii="Calibri" w:hAnsi="Calibri" w:cs="BookAntiqua"/>
              <w:sz w:val="20"/>
              <w:szCs w:val="16"/>
            </w:rPr>
            <w:t>Prescripciones Técnicas</w:t>
          </w:r>
        </w:p>
        <w:p w14:paraId="0797F840" w14:textId="08D0433F" w:rsidR="00105D2C" w:rsidRDefault="00454518" w:rsidP="000F5473">
          <w:pPr>
            <w:spacing w:after="0" w:line="240" w:lineRule="auto"/>
            <w:ind w:right="113"/>
            <w:rPr>
              <w:rFonts w:ascii="Calibri" w:hAnsi="Calibri" w:cs="BookAntiqua"/>
              <w:sz w:val="20"/>
              <w:szCs w:val="16"/>
            </w:rPr>
          </w:pPr>
          <w:r>
            <w:rPr>
              <w:rFonts w:ascii="Calibri" w:hAnsi="Calibri" w:cs="BookAntiqua"/>
              <w:sz w:val="20"/>
              <w:szCs w:val="16"/>
            </w:rPr>
            <w:t>Expediente:</w:t>
          </w:r>
          <w:r w:rsidR="004126C5">
            <w:rPr>
              <w:rFonts w:ascii="Calibri" w:hAnsi="Calibri" w:cs="BookAntiqua"/>
              <w:sz w:val="20"/>
              <w:szCs w:val="16"/>
            </w:rPr>
            <w:t xml:space="preserve"> </w:t>
          </w:r>
        </w:p>
        <w:p w14:paraId="5587A69D" w14:textId="7E86CC90" w:rsidR="00105D2C" w:rsidRDefault="00105D2C" w:rsidP="00105D2C">
          <w:pPr>
            <w:rPr>
              <w:rFonts w:ascii="Calibri" w:hAnsi="Calibri" w:cs="BookAntiqua"/>
              <w:sz w:val="20"/>
              <w:szCs w:val="16"/>
            </w:rPr>
          </w:pPr>
        </w:p>
        <w:p w14:paraId="1462AE7F" w14:textId="48BDDF20" w:rsidR="002217A9" w:rsidRPr="00105D2C" w:rsidRDefault="00105D2C" w:rsidP="00105D2C">
          <w:pPr>
            <w:tabs>
              <w:tab w:val="left" w:pos="1320"/>
            </w:tabs>
            <w:rPr>
              <w:rFonts w:ascii="Calibri" w:hAnsi="Calibri" w:cs="BookAntiqua"/>
              <w:sz w:val="20"/>
              <w:szCs w:val="16"/>
            </w:rPr>
          </w:pPr>
          <w:r>
            <w:rPr>
              <w:rFonts w:ascii="Calibri" w:hAnsi="Calibri" w:cs="BookAntiqua"/>
              <w:sz w:val="20"/>
              <w:szCs w:val="16"/>
            </w:rPr>
            <w:tab/>
          </w:r>
        </w:p>
      </w:tc>
    </w:tr>
  </w:tbl>
  <w:p w14:paraId="0F326DEF" w14:textId="6E067ABC" w:rsidR="002217A9" w:rsidRDefault="002217A9">
    <w:pPr>
      <w:pStyle w:val="Encabezado"/>
    </w:pPr>
  </w:p>
  <w:p w14:paraId="099F7C2E" w14:textId="466BAA2E" w:rsidR="002217A9" w:rsidRDefault="002217A9">
    <w:pPr>
      <w:pStyle w:val="Encabezado"/>
    </w:pPr>
  </w:p>
  <w:p w14:paraId="2B6C8CC4" w14:textId="7E60FDD0" w:rsidR="002217A9" w:rsidRDefault="002217A9">
    <w:pPr>
      <w:pStyle w:val="Encabezado"/>
    </w:pPr>
  </w:p>
  <w:p w14:paraId="69F600C2" w14:textId="77777777" w:rsidR="002217A9" w:rsidRDefault="002217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5677" w14:textId="559070E0" w:rsidR="002217A9" w:rsidRDefault="002217A9">
    <w:pPr>
      <w:pStyle w:val="Encabezado"/>
    </w:pPr>
    <w:r w:rsidRPr="004F7D7B">
      <w:rPr>
        <w:noProof/>
        <w:lang w:eastAsia="es-ES"/>
      </w:rPr>
      <w:drawing>
        <wp:anchor distT="0" distB="0" distL="114300" distR="114300" simplePos="0" relativeHeight="251657216" behindDoc="1" locked="0" layoutInCell="1" allowOverlap="1" wp14:anchorId="2511B904" wp14:editId="2E3DDE02">
          <wp:simplePos x="0" y="0"/>
          <wp:positionH relativeFrom="page">
            <wp:align>right</wp:align>
          </wp:positionH>
          <wp:positionV relativeFrom="paragraph">
            <wp:posOffset>3945255</wp:posOffset>
          </wp:positionV>
          <wp:extent cx="5552440" cy="6276975"/>
          <wp:effectExtent l="0" t="0" r="0" b="9525"/>
          <wp:wrapNone/>
          <wp:docPr id="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2440" cy="6276975"/>
                  </a:xfrm>
                  <a:prstGeom prst="rect">
                    <a:avLst/>
                  </a:prstGeom>
                  <a:solidFill>
                    <a:srgbClr val="FBE5D6">
                      <a:alpha val="87842"/>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7AD"/>
    <w:multiLevelType w:val="multilevel"/>
    <w:tmpl w:val="4AAAC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9038C1"/>
    <w:multiLevelType w:val="multilevel"/>
    <w:tmpl w:val="0CD0FA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D4836"/>
    <w:multiLevelType w:val="multilevel"/>
    <w:tmpl w:val="23A6E326"/>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D00A5D"/>
    <w:multiLevelType w:val="multilevel"/>
    <w:tmpl w:val="95EE5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3B7129"/>
    <w:multiLevelType w:val="hybridMultilevel"/>
    <w:tmpl w:val="14B6D178"/>
    <w:lvl w:ilvl="0" w:tplc="2966988A">
      <w:start w:val="4"/>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007AFC"/>
    <w:multiLevelType w:val="multilevel"/>
    <w:tmpl w:val="BD447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F97A7C"/>
    <w:multiLevelType w:val="multilevel"/>
    <w:tmpl w:val="920EA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5A4E6F"/>
    <w:multiLevelType w:val="multilevel"/>
    <w:tmpl w:val="728A8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885AD0"/>
    <w:multiLevelType w:val="hybridMultilevel"/>
    <w:tmpl w:val="8D9E7D70"/>
    <w:lvl w:ilvl="0" w:tplc="2966988A">
      <w:start w:val="4"/>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246C78A5"/>
    <w:multiLevelType w:val="multilevel"/>
    <w:tmpl w:val="534E33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853235F"/>
    <w:multiLevelType w:val="multilevel"/>
    <w:tmpl w:val="4F106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CD387A"/>
    <w:multiLevelType w:val="multilevel"/>
    <w:tmpl w:val="BC8A9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CC6724"/>
    <w:multiLevelType w:val="multilevel"/>
    <w:tmpl w:val="5E94C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A835E6"/>
    <w:multiLevelType w:val="hybridMultilevel"/>
    <w:tmpl w:val="0A0A6E64"/>
    <w:lvl w:ilvl="0" w:tplc="2966988A">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A173AD"/>
    <w:multiLevelType w:val="multilevel"/>
    <w:tmpl w:val="EE9ED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D86FFD"/>
    <w:multiLevelType w:val="multilevel"/>
    <w:tmpl w:val="06A8CE94"/>
    <w:lvl w:ilvl="0">
      <w:start w:val="7"/>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233020"/>
    <w:multiLevelType w:val="multilevel"/>
    <w:tmpl w:val="ED0C7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5A39FE"/>
    <w:multiLevelType w:val="multilevel"/>
    <w:tmpl w:val="F03848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0F347F0"/>
    <w:multiLevelType w:val="multilevel"/>
    <w:tmpl w:val="EFF2D6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240B35"/>
    <w:multiLevelType w:val="multilevel"/>
    <w:tmpl w:val="211EC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AE3984"/>
    <w:multiLevelType w:val="multilevel"/>
    <w:tmpl w:val="9A2C3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1DD46BF"/>
    <w:multiLevelType w:val="multilevel"/>
    <w:tmpl w:val="7FAEC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8F3FCA"/>
    <w:multiLevelType w:val="hybridMultilevel"/>
    <w:tmpl w:val="C048079E"/>
    <w:lvl w:ilvl="0" w:tplc="84FAD02C">
      <w:start w:val="1"/>
      <w:numFmt w:val="decimal"/>
      <w:lvlText w:val="%1."/>
      <w:lvlJc w:val="left"/>
      <w:pPr>
        <w:ind w:left="119" w:hanging="720"/>
      </w:pPr>
      <w:rPr>
        <w:rFonts w:ascii="Calibri" w:eastAsia="Calibri" w:hAnsi="Calibri" w:cs="Calibri" w:hint="default"/>
        <w:w w:val="99"/>
        <w:sz w:val="24"/>
        <w:szCs w:val="24"/>
      </w:rPr>
    </w:lvl>
    <w:lvl w:ilvl="1" w:tplc="BCEE8584">
      <w:numFmt w:val="bullet"/>
      <w:lvlText w:val="•"/>
      <w:lvlJc w:val="left"/>
      <w:pPr>
        <w:ind w:left="1013" w:hanging="720"/>
      </w:pPr>
      <w:rPr>
        <w:rFonts w:hint="default"/>
      </w:rPr>
    </w:lvl>
    <w:lvl w:ilvl="2" w:tplc="A78E5D90">
      <w:numFmt w:val="bullet"/>
      <w:lvlText w:val="•"/>
      <w:lvlJc w:val="left"/>
      <w:pPr>
        <w:ind w:left="1907" w:hanging="720"/>
      </w:pPr>
      <w:rPr>
        <w:rFonts w:hint="default"/>
      </w:rPr>
    </w:lvl>
    <w:lvl w:ilvl="3" w:tplc="F1443DDA">
      <w:numFmt w:val="bullet"/>
      <w:lvlText w:val="•"/>
      <w:lvlJc w:val="left"/>
      <w:pPr>
        <w:ind w:left="2801" w:hanging="720"/>
      </w:pPr>
      <w:rPr>
        <w:rFonts w:hint="default"/>
      </w:rPr>
    </w:lvl>
    <w:lvl w:ilvl="4" w:tplc="659CAD72">
      <w:numFmt w:val="bullet"/>
      <w:lvlText w:val="•"/>
      <w:lvlJc w:val="left"/>
      <w:pPr>
        <w:ind w:left="3695" w:hanging="720"/>
      </w:pPr>
      <w:rPr>
        <w:rFonts w:hint="default"/>
      </w:rPr>
    </w:lvl>
    <w:lvl w:ilvl="5" w:tplc="7C266056">
      <w:numFmt w:val="bullet"/>
      <w:lvlText w:val="•"/>
      <w:lvlJc w:val="left"/>
      <w:pPr>
        <w:ind w:left="4589" w:hanging="720"/>
      </w:pPr>
      <w:rPr>
        <w:rFonts w:hint="default"/>
      </w:rPr>
    </w:lvl>
    <w:lvl w:ilvl="6" w:tplc="2DD49E62">
      <w:numFmt w:val="bullet"/>
      <w:lvlText w:val="•"/>
      <w:lvlJc w:val="left"/>
      <w:pPr>
        <w:ind w:left="5483" w:hanging="720"/>
      </w:pPr>
      <w:rPr>
        <w:rFonts w:hint="default"/>
      </w:rPr>
    </w:lvl>
    <w:lvl w:ilvl="7" w:tplc="BB5E9492">
      <w:numFmt w:val="bullet"/>
      <w:lvlText w:val="•"/>
      <w:lvlJc w:val="left"/>
      <w:pPr>
        <w:ind w:left="6377" w:hanging="720"/>
      </w:pPr>
      <w:rPr>
        <w:rFonts w:hint="default"/>
      </w:rPr>
    </w:lvl>
    <w:lvl w:ilvl="8" w:tplc="4A90F384">
      <w:numFmt w:val="bullet"/>
      <w:lvlText w:val="•"/>
      <w:lvlJc w:val="left"/>
      <w:pPr>
        <w:ind w:left="7271" w:hanging="720"/>
      </w:pPr>
      <w:rPr>
        <w:rFonts w:hint="default"/>
      </w:rPr>
    </w:lvl>
  </w:abstractNum>
  <w:abstractNum w:abstractNumId="23" w15:restartNumberingAfterBreak="0">
    <w:nsid w:val="58690814"/>
    <w:multiLevelType w:val="multilevel"/>
    <w:tmpl w:val="47EA6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87C6012"/>
    <w:multiLevelType w:val="multilevel"/>
    <w:tmpl w:val="A8068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345B60"/>
    <w:multiLevelType w:val="multilevel"/>
    <w:tmpl w:val="6C10F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D04FB1"/>
    <w:multiLevelType w:val="multilevel"/>
    <w:tmpl w:val="13248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3641D5"/>
    <w:multiLevelType w:val="multilevel"/>
    <w:tmpl w:val="7C9CE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49A3DA9"/>
    <w:multiLevelType w:val="multilevel"/>
    <w:tmpl w:val="62D4C89A"/>
    <w:styleLink w:val="Estilo1"/>
    <w:lvl w:ilvl="0">
      <w:start w:val="3"/>
      <w:numFmt w:val="decimal"/>
      <w:lvlText w:val="%1."/>
      <w:lvlJc w:val="left"/>
      <w:pPr>
        <w:ind w:left="360" w:hanging="360"/>
      </w:pPr>
      <w:rPr>
        <w:rFonts w:asciiTheme="minorHAnsi" w:hAnsiTheme="minorHAnsi" w:cstheme="minorHAnsi" w:hint="default"/>
        <w:b/>
        <w:color w:val="1F4E79" w:themeColor="accent1" w:themeShade="80"/>
        <w:sz w:val="24"/>
        <w:szCs w:val="24"/>
      </w:rPr>
    </w:lvl>
    <w:lvl w:ilvl="1">
      <w:start w:val="1"/>
      <w:numFmt w:val="decimal"/>
      <w:lvlText w:val="%1.%2."/>
      <w:lvlJc w:val="left"/>
      <w:pPr>
        <w:ind w:left="1146" w:hanging="720"/>
      </w:pPr>
      <w:rPr>
        <w:rFonts w:hint="default"/>
        <w:color w:val="1F4E79" w:themeColor="accent1" w:themeShade="80"/>
      </w:rPr>
    </w:lvl>
    <w:lvl w:ilvl="2">
      <w:start w:val="1"/>
      <w:numFmt w:val="decimal"/>
      <w:lvlText w:val="%1.%2.%3."/>
      <w:lvlJc w:val="left"/>
      <w:pPr>
        <w:ind w:left="1430" w:hanging="720"/>
      </w:pPr>
      <w:rPr>
        <w:rFonts w:hint="default"/>
        <w:color w:val="1F4E79" w:themeColor="accent1" w:themeShade="8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76093E"/>
    <w:multiLevelType w:val="multilevel"/>
    <w:tmpl w:val="85F0B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762003"/>
    <w:multiLevelType w:val="multilevel"/>
    <w:tmpl w:val="70388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FC53A2"/>
    <w:multiLevelType w:val="multilevel"/>
    <w:tmpl w:val="8B6AE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7C1000A"/>
    <w:multiLevelType w:val="hybridMultilevel"/>
    <w:tmpl w:val="56101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E304D3"/>
    <w:multiLevelType w:val="hybridMultilevel"/>
    <w:tmpl w:val="A7B0B560"/>
    <w:lvl w:ilvl="0" w:tplc="F1828FDE">
      <w:start w:val="1"/>
      <w:numFmt w:val="bullet"/>
      <w:lvlText w:val="-"/>
      <w:lvlJc w:val="left"/>
      <w:pPr>
        <w:ind w:left="1068" w:hanging="360"/>
      </w:pPr>
      <w:rPr>
        <w:rFonts w:ascii="Sitka Small" w:hAnsi="Sitka Smal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78924FC5"/>
    <w:multiLevelType w:val="multilevel"/>
    <w:tmpl w:val="F676C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FDB4093"/>
    <w:multiLevelType w:val="multilevel"/>
    <w:tmpl w:val="312CD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8"/>
  </w:num>
  <w:num w:numId="2">
    <w:abstractNumId w:val="24"/>
  </w:num>
  <w:num w:numId="3">
    <w:abstractNumId w:val="6"/>
  </w:num>
  <w:num w:numId="4">
    <w:abstractNumId w:val="26"/>
  </w:num>
  <w:num w:numId="5">
    <w:abstractNumId w:val="14"/>
  </w:num>
  <w:num w:numId="6">
    <w:abstractNumId w:val="3"/>
  </w:num>
  <w:num w:numId="7">
    <w:abstractNumId w:val="19"/>
  </w:num>
  <w:num w:numId="8">
    <w:abstractNumId w:val="15"/>
  </w:num>
  <w:num w:numId="9">
    <w:abstractNumId w:val="18"/>
  </w:num>
  <w:num w:numId="10">
    <w:abstractNumId w:val="1"/>
  </w:num>
  <w:num w:numId="11">
    <w:abstractNumId w:val="31"/>
  </w:num>
  <w:num w:numId="12">
    <w:abstractNumId w:val="10"/>
  </w:num>
  <w:num w:numId="13">
    <w:abstractNumId w:val="11"/>
  </w:num>
  <w:num w:numId="14">
    <w:abstractNumId w:val="12"/>
  </w:num>
  <w:num w:numId="15">
    <w:abstractNumId w:val="9"/>
  </w:num>
  <w:num w:numId="16">
    <w:abstractNumId w:val="23"/>
  </w:num>
  <w:num w:numId="17">
    <w:abstractNumId w:val="27"/>
  </w:num>
  <w:num w:numId="18">
    <w:abstractNumId w:val="2"/>
  </w:num>
  <w:num w:numId="19">
    <w:abstractNumId w:val="30"/>
  </w:num>
  <w:num w:numId="20">
    <w:abstractNumId w:val="0"/>
  </w:num>
  <w:num w:numId="21">
    <w:abstractNumId w:val="20"/>
  </w:num>
  <w:num w:numId="22">
    <w:abstractNumId w:val="25"/>
  </w:num>
  <w:num w:numId="23">
    <w:abstractNumId w:val="35"/>
  </w:num>
  <w:num w:numId="24">
    <w:abstractNumId w:val="34"/>
  </w:num>
  <w:num w:numId="25">
    <w:abstractNumId w:val="29"/>
  </w:num>
  <w:num w:numId="26">
    <w:abstractNumId w:val="16"/>
  </w:num>
  <w:num w:numId="27">
    <w:abstractNumId w:val="17"/>
  </w:num>
  <w:num w:numId="28">
    <w:abstractNumId w:val="21"/>
  </w:num>
  <w:num w:numId="29">
    <w:abstractNumId w:val="5"/>
  </w:num>
  <w:num w:numId="30">
    <w:abstractNumId w:val="22"/>
  </w:num>
  <w:num w:numId="31">
    <w:abstractNumId w:val="32"/>
  </w:num>
  <w:num w:numId="32">
    <w:abstractNumId w:val="33"/>
  </w:num>
  <w:num w:numId="33">
    <w:abstractNumId w:val="8"/>
  </w:num>
  <w:num w:numId="34">
    <w:abstractNumId w:val="4"/>
  </w:num>
  <w:num w:numId="35">
    <w:abstractNumId w:val="7"/>
  </w:num>
  <w:num w:numId="3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24"/>
    <w:rsid w:val="00003B87"/>
    <w:rsid w:val="000055A7"/>
    <w:rsid w:val="000072CD"/>
    <w:rsid w:val="000125D7"/>
    <w:rsid w:val="000149A5"/>
    <w:rsid w:val="00014A77"/>
    <w:rsid w:val="00017210"/>
    <w:rsid w:val="00020276"/>
    <w:rsid w:val="000209E5"/>
    <w:rsid w:val="00022113"/>
    <w:rsid w:val="00027E34"/>
    <w:rsid w:val="000300F0"/>
    <w:rsid w:val="00031217"/>
    <w:rsid w:val="00036915"/>
    <w:rsid w:val="000406F5"/>
    <w:rsid w:val="00047552"/>
    <w:rsid w:val="00057841"/>
    <w:rsid w:val="0006168E"/>
    <w:rsid w:val="00067C17"/>
    <w:rsid w:val="00073743"/>
    <w:rsid w:val="00077729"/>
    <w:rsid w:val="00083D2E"/>
    <w:rsid w:val="000842C2"/>
    <w:rsid w:val="000864E5"/>
    <w:rsid w:val="00086F3B"/>
    <w:rsid w:val="00091A38"/>
    <w:rsid w:val="0009280F"/>
    <w:rsid w:val="000933C7"/>
    <w:rsid w:val="000B33C1"/>
    <w:rsid w:val="000B5049"/>
    <w:rsid w:val="000B6EA5"/>
    <w:rsid w:val="000C60B3"/>
    <w:rsid w:val="000C6269"/>
    <w:rsid w:val="000C7252"/>
    <w:rsid w:val="000D4E24"/>
    <w:rsid w:val="000E0A12"/>
    <w:rsid w:val="000E2A4E"/>
    <w:rsid w:val="000E30FE"/>
    <w:rsid w:val="000E493D"/>
    <w:rsid w:val="000E5165"/>
    <w:rsid w:val="000F0A25"/>
    <w:rsid w:val="000F1202"/>
    <w:rsid w:val="000F25C9"/>
    <w:rsid w:val="000F30E2"/>
    <w:rsid w:val="000F4003"/>
    <w:rsid w:val="000F5473"/>
    <w:rsid w:val="000F5C04"/>
    <w:rsid w:val="000F6935"/>
    <w:rsid w:val="000F6B27"/>
    <w:rsid w:val="00101FB3"/>
    <w:rsid w:val="00103B24"/>
    <w:rsid w:val="00103E7C"/>
    <w:rsid w:val="00105D2C"/>
    <w:rsid w:val="001108C7"/>
    <w:rsid w:val="001125A3"/>
    <w:rsid w:val="00114A10"/>
    <w:rsid w:val="001203C6"/>
    <w:rsid w:val="0012236D"/>
    <w:rsid w:val="001228E0"/>
    <w:rsid w:val="0012407A"/>
    <w:rsid w:val="00131920"/>
    <w:rsid w:val="00133D25"/>
    <w:rsid w:val="00135774"/>
    <w:rsid w:val="00135B0E"/>
    <w:rsid w:val="00142160"/>
    <w:rsid w:val="00144803"/>
    <w:rsid w:val="00147356"/>
    <w:rsid w:val="00151622"/>
    <w:rsid w:val="001524B6"/>
    <w:rsid w:val="0015269E"/>
    <w:rsid w:val="00155A92"/>
    <w:rsid w:val="00160542"/>
    <w:rsid w:val="00164D44"/>
    <w:rsid w:val="00166CC4"/>
    <w:rsid w:val="00171C3F"/>
    <w:rsid w:val="00172BEF"/>
    <w:rsid w:val="0017324C"/>
    <w:rsid w:val="001733F8"/>
    <w:rsid w:val="0018513E"/>
    <w:rsid w:val="00192FCF"/>
    <w:rsid w:val="001A0608"/>
    <w:rsid w:val="001A50FD"/>
    <w:rsid w:val="001A7229"/>
    <w:rsid w:val="001B051A"/>
    <w:rsid w:val="001B1F06"/>
    <w:rsid w:val="001B24DD"/>
    <w:rsid w:val="001B2FC4"/>
    <w:rsid w:val="001B3295"/>
    <w:rsid w:val="001B4464"/>
    <w:rsid w:val="001B520F"/>
    <w:rsid w:val="001B76DB"/>
    <w:rsid w:val="001C095F"/>
    <w:rsid w:val="001C25A8"/>
    <w:rsid w:val="001C3FB1"/>
    <w:rsid w:val="001C56C9"/>
    <w:rsid w:val="001C5B4D"/>
    <w:rsid w:val="001C647C"/>
    <w:rsid w:val="001C7534"/>
    <w:rsid w:val="001D25A5"/>
    <w:rsid w:val="001D566A"/>
    <w:rsid w:val="001D7A40"/>
    <w:rsid w:val="001E28E9"/>
    <w:rsid w:val="001F040D"/>
    <w:rsid w:val="001F11EA"/>
    <w:rsid w:val="001F29F8"/>
    <w:rsid w:val="001F315B"/>
    <w:rsid w:val="001F4692"/>
    <w:rsid w:val="001F750C"/>
    <w:rsid w:val="001F75AA"/>
    <w:rsid w:val="001F7718"/>
    <w:rsid w:val="00201BBC"/>
    <w:rsid w:val="002021E6"/>
    <w:rsid w:val="00202D3F"/>
    <w:rsid w:val="002033E6"/>
    <w:rsid w:val="00203CAC"/>
    <w:rsid w:val="00210138"/>
    <w:rsid w:val="002130EE"/>
    <w:rsid w:val="00214714"/>
    <w:rsid w:val="002217A9"/>
    <w:rsid w:val="002235DC"/>
    <w:rsid w:val="0022443A"/>
    <w:rsid w:val="002278B3"/>
    <w:rsid w:val="00232A79"/>
    <w:rsid w:val="0023568F"/>
    <w:rsid w:val="00236D58"/>
    <w:rsid w:val="00240F01"/>
    <w:rsid w:val="00241FCB"/>
    <w:rsid w:val="00242D4C"/>
    <w:rsid w:val="00243D65"/>
    <w:rsid w:val="00244E5C"/>
    <w:rsid w:val="00244F52"/>
    <w:rsid w:val="002456E4"/>
    <w:rsid w:val="00246F88"/>
    <w:rsid w:val="00252B20"/>
    <w:rsid w:val="0025341C"/>
    <w:rsid w:val="002550DD"/>
    <w:rsid w:val="00256C98"/>
    <w:rsid w:val="00260C85"/>
    <w:rsid w:val="002614E3"/>
    <w:rsid w:val="002615C4"/>
    <w:rsid w:val="00263236"/>
    <w:rsid w:val="0026418E"/>
    <w:rsid w:val="00264AEB"/>
    <w:rsid w:val="002660CD"/>
    <w:rsid w:val="00266FF3"/>
    <w:rsid w:val="002706D3"/>
    <w:rsid w:val="00270972"/>
    <w:rsid w:val="002711BD"/>
    <w:rsid w:val="00273C6C"/>
    <w:rsid w:val="00274302"/>
    <w:rsid w:val="00276C18"/>
    <w:rsid w:val="00277FB3"/>
    <w:rsid w:val="00280258"/>
    <w:rsid w:val="00284890"/>
    <w:rsid w:val="00285F13"/>
    <w:rsid w:val="0029042D"/>
    <w:rsid w:val="002913E0"/>
    <w:rsid w:val="002929DD"/>
    <w:rsid w:val="00292D91"/>
    <w:rsid w:val="00295860"/>
    <w:rsid w:val="0029645B"/>
    <w:rsid w:val="00296DC1"/>
    <w:rsid w:val="00296F0B"/>
    <w:rsid w:val="002A1CD5"/>
    <w:rsid w:val="002A3211"/>
    <w:rsid w:val="002A385C"/>
    <w:rsid w:val="002A474A"/>
    <w:rsid w:val="002A5768"/>
    <w:rsid w:val="002A7909"/>
    <w:rsid w:val="002B1A12"/>
    <w:rsid w:val="002B3511"/>
    <w:rsid w:val="002B4E7B"/>
    <w:rsid w:val="002B5A35"/>
    <w:rsid w:val="002C267D"/>
    <w:rsid w:val="002D7F97"/>
    <w:rsid w:val="002E6978"/>
    <w:rsid w:val="002F221F"/>
    <w:rsid w:val="002F2515"/>
    <w:rsid w:val="003015C6"/>
    <w:rsid w:val="003053A2"/>
    <w:rsid w:val="00306BD1"/>
    <w:rsid w:val="00306D38"/>
    <w:rsid w:val="00310209"/>
    <w:rsid w:val="003113C1"/>
    <w:rsid w:val="003143F3"/>
    <w:rsid w:val="00315EB4"/>
    <w:rsid w:val="00317FE3"/>
    <w:rsid w:val="003234F1"/>
    <w:rsid w:val="003238F5"/>
    <w:rsid w:val="0032693E"/>
    <w:rsid w:val="003324DD"/>
    <w:rsid w:val="00333FE7"/>
    <w:rsid w:val="00334DF0"/>
    <w:rsid w:val="00335173"/>
    <w:rsid w:val="003352F8"/>
    <w:rsid w:val="00346EF9"/>
    <w:rsid w:val="003543D1"/>
    <w:rsid w:val="00363833"/>
    <w:rsid w:val="003648B5"/>
    <w:rsid w:val="00365044"/>
    <w:rsid w:val="003668C8"/>
    <w:rsid w:val="003745E1"/>
    <w:rsid w:val="003749F4"/>
    <w:rsid w:val="003818A8"/>
    <w:rsid w:val="00383ABD"/>
    <w:rsid w:val="00384671"/>
    <w:rsid w:val="00385C08"/>
    <w:rsid w:val="00386544"/>
    <w:rsid w:val="00386F5E"/>
    <w:rsid w:val="00390A04"/>
    <w:rsid w:val="00390C91"/>
    <w:rsid w:val="003948A5"/>
    <w:rsid w:val="0039577A"/>
    <w:rsid w:val="00396CEE"/>
    <w:rsid w:val="00397F04"/>
    <w:rsid w:val="003A1761"/>
    <w:rsid w:val="003A4050"/>
    <w:rsid w:val="003A4474"/>
    <w:rsid w:val="003A58B6"/>
    <w:rsid w:val="003B0C9F"/>
    <w:rsid w:val="003B0E7B"/>
    <w:rsid w:val="003B11BE"/>
    <w:rsid w:val="003B2221"/>
    <w:rsid w:val="003B4794"/>
    <w:rsid w:val="003B4CEF"/>
    <w:rsid w:val="003B6F30"/>
    <w:rsid w:val="003B7DDF"/>
    <w:rsid w:val="003C1AF8"/>
    <w:rsid w:val="003C49B3"/>
    <w:rsid w:val="003D03A4"/>
    <w:rsid w:val="003D0714"/>
    <w:rsid w:val="003D40F8"/>
    <w:rsid w:val="003D42AE"/>
    <w:rsid w:val="003D664D"/>
    <w:rsid w:val="003D73A9"/>
    <w:rsid w:val="003E09B8"/>
    <w:rsid w:val="003E0C30"/>
    <w:rsid w:val="003E4754"/>
    <w:rsid w:val="003E54B0"/>
    <w:rsid w:val="003F051D"/>
    <w:rsid w:val="003F2E54"/>
    <w:rsid w:val="003F5E2B"/>
    <w:rsid w:val="003F6DB3"/>
    <w:rsid w:val="003F7D5F"/>
    <w:rsid w:val="004023BA"/>
    <w:rsid w:val="00411A17"/>
    <w:rsid w:val="004126C5"/>
    <w:rsid w:val="0041405F"/>
    <w:rsid w:val="00415754"/>
    <w:rsid w:val="004214E6"/>
    <w:rsid w:val="004222EB"/>
    <w:rsid w:val="0043637A"/>
    <w:rsid w:val="004422F8"/>
    <w:rsid w:val="00446AB5"/>
    <w:rsid w:val="0044712C"/>
    <w:rsid w:val="0045024D"/>
    <w:rsid w:val="00454518"/>
    <w:rsid w:val="0045502B"/>
    <w:rsid w:val="0046113E"/>
    <w:rsid w:val="00466346"/>
    <w:rsid w:val="004667B2"/>
    <w:rsid w:val="00467F4C"/>
    <w:rsid w:val="004707A6"/>
    <w:rsid w:val="0047172C"/>
    <w:rsid w:val="00472423"/>
    <w:rsid w:val="00472C1A"/>
    <w:rsid w:val="00474445"/>
    <w:rsid w:val="004759EE"/>
    <w:rsid w:val="004779BD"/>
    <w:rsid w:val="00487472"/>
    <w:rsid w:val="00491EF1"/>
    <w:rsid w:val="00493907"/>
    <w:rsid w:val="004A33F5"/>
    <w:rsid w:val="004A36F9"/>
    <w:rsid w:val="004A4899"/>
    <w:rsid w:val="004A5B38"/>
    <w:rsid w:val="004A5CB5"/>
    <w:rsid w:val="004A6519"/>
    <w:rsid w:val="004A6D20"/>
    <w:rsid w:val="004A6FD5"/>
    <w:rsid w:val="004B074B"/>
    <w:rsid w:val="004B2AC6"/>
    <w:rsid w:val="004B2F05"/>
    <w:rsid w:val="004B54F6"/>
    <w:rsid w:val="004B788E"/>
    <w:rsid w:val="004C3AD2"/>
    <w:rsid w:val="004C6077"/>
    <w:rsid w:val="004D0DCF"/>
    <w:rsid w:val="004D16C5"/>
    <w:rsid w:val="004D2D88"/>
    <w:rsid w:val="004D494A"/>
    <w:rsid w:val="004D4B60"/>
    <w:rsid w:val="004D6722"/>
    <w:rsid w:val="004E095E"/>
    <w:rsid w:val="004E1914"/>
    <w:rsid w:val="004E2D07"/>
    <w:rsid w:val="004E5F02"/>
    <w:rsid w:val="004E6D32"/>
    <w:rsid w:val="004E7AB7"/>
    <w:rsid w:val="004F1880"/>
    <w:rsid w:val="005004DF"/>
    <w:rsid w:val="005028CA"/>
    <w:rsid w:val="00504B81"/>
    <w:rsid w:val="00510471"/>
    <w:rsid w:val="00510681"/>
    <w:rsid w:val="00517396"/>
    <w:rsid w:val="0052154C"/>
    <w:rsid w:val="00524978"/>
    <w:rsid w:val="005265EC"/>
    <w:rsid w:val="00526AD6"/>
    <w:rsid w:val="00530878"/>
    <w:rsid w:val="00530F03"/>
    <w:rsid w:val="00535CC0"/>
    <w:rsid w:val="00537C19"/>
    <w:rsid w:val="00540EDA"/>
    <w:rsid w:val="00544EEC"/>
    <w:rsid w:val="00545A5D"/>
    <w:rsid w:val="005461F5"/>
    <w:rsid w:val="00547591"/>
    <w:rsid w:val="00550765"/>
    <w:rsid w:val="00550D96"/>
    <w:rsid w:val="0055292D"/>
    <w:rsid w:val="0055298D"/>
    <w:rsid w:val="0056230E"/>
    <w:rsid w:val="005645C1"/>
    <w:rsid w:val="00566E49"/>
    <w:rsid w:val="0057124C"/>
    <w:rsid w:val="00573063"/>
    <w:rsid w:val="00573C85"/>
    <w:rsid w:val="0057562A"/>
    <w:rsid w:val="00575F24"/>
    <w:rsid w:val="00577016"/>
    <w:rsid w:val="00583446"/>
    <w:rsid w:val="005845C5"/>
    <w:rsid w:val="00586729"/>
    <w:rsid w:val="00590DBF"/>
    <w:rsid w:val="00591A25"/>
    <w:rsid w:val="00594F1C"/>
    <w:rsid w:val="005965CD"/>
    <w:rsid w:val="005A0980"/>
    <w:rsid w:val="005A1A26"/>
    <w:rsid w:val="005B0BB9"/>
    <w:rsid w:val="005B5946"/>
    <w:rsid w:val="005C0F83"/>
    <w:rsid w:val="005C577D"/>
    <w:rsid w:val="005C7F8C"/>
    <w:rsid w:val="005D185C"/>
    <w:rsid w:val="005D6D65"/>
    <w:rsid w:val="005E1297"/>
    <w:rsid w:val="005E2E42"/>
    <w:rsid w:val="005E3043"/>
    <w:rsid w:val="005E7F5F"/>
    <w:rsid w:val="005F0913"/>
    <w:rsid w:val="005F1C99"/>
    <w:rsid w:val="005F6B33"/>
    <w:rsid w:val="006002F6"/>
    <w:rsid w:val="00603D23"/>
    <w:rsid w:val="00612B1D"/>
    <w:rsid w:val="00616F21"/>
    <w:rsid w:val="006314C3"/>
    <w:rsid w:val="0063240C"/>
    <w:rsid w:val="00635C1A"/>
    <w:rsid w:val="00636F56"/>
    <w:rsid w:val="006375BE"/>
    <w:rsid w:val="0064665C"/>
    <w:rsid w:val="00647177"/>
    <w:rsid w:val="00647942"/>
    <w:rsid w:val="00647B3B"/>
    <w:rsid w:val="0065144D"/>
    <w:rsid w:val="00654790"/>
    <w:rsid w:val="00654E42"/>
    <w:rsid w:val="00655B5D"/>
    <w:rsid w:val="00655FB1"/>
    <w:rsid w:val="006565F2"/>
    <w:rsid w:val="00663193"/>
    <w:rsid w:val="006660CF"/>
    <w:rsid w:val="00675128"/>
    <w:rsid w:val="00675D05"/>
    <w:rsid w:val="00680EC7"/>
    <w:rsid w:val="00695684"/>
    <w:rsid w:val="00697064"/>
    <w:rsid w:val="006A11D2"/>
    <w:rsid w:val="006A191D"/>
    <w:rsid w:val="006A5B5A"/>
    <w:rsid w:val="006A6F62"/>
    <w:rsid w:val="006B2E17"/>
    <w:rsid w:val="006B5121"/>
    <w:rsid w:val="006C7A27"/>
    <w:rsid w:val="006D1678"/>
    <w:rsid w:val="006D51C9"/>
    <w:rsid w:val="006E2BDE"/>
    <w:rsid w:val="006E4A1D"/>
    <w:rsid w:val="006E6A20"/>
    <w:rsid w:val="006E7ED8"/>
    <w:rsid w:val="006F24E2"/>
    <w:rsid w:val="0070032E"/>
    <w:rsid w:val="00700466"/>
    <w:rsid w:val="00700EF2"/>
    <w:rsid w:val="00703245"/>
    <w:rsid w:val="00703CBD"/>
    <w:rsid w:val="00711E8F"/>
    <w:rsid w:val="00714768"/>
    <w:rsid w:val="007226E6"/>
    <w:rsid w:val="007258B1"/>
    <w:rsid w:val="00726364"/>
    <w:rsid w:val="00726FFD"/>
    <w:rsid w:val="00730776"/>
    <w:rsid w:val="00732F27"/>
    <w:rsid w:val="00735484"/>
    <w:rsid w:val="007427DE"/>
    <w:rsid w:val="00744522"/>
    <w:rsid w:val="00746D4A"/>
    <w:rsid w:val="00750204"/>
    <w:rsid w:val="007508D4"/>
    <w:rsid w:val="00752808"/>
    <w:rsid w:val="00755B12"/>
    <w:rsid w:val="00757433"/>
    <w:rsid w:val="007574B8"/>
    <w:rsid w:val="0076236B"/>
    <w:rsid w:val="00767136"/>
    <w:rsid w:val="00771BF6"/>
    <w:rsid w:val="00771C23"/>
    <w:rsid w:val="0077372C"/>
    <w:rsid w:val="007754FA"/>
    <w:rsid w:val="007812FA"/>
    <w:rsid w:val="00785885"/>
    <w:rsid w:val="00786884"/>
    <w:rsid w:val="00790252"/>
    <w:rsid w:val="0079216D"/>
    <w:rsid w:val="00793703"/>
    <w:rsid w:val="007A41E2"/>
    <w:rsid w:val="007A4FBC"/>
    <w:rsid w:val="007A548D"/>
    <w:rsid w:val="007A6DBD"/>
    <w:rsid w:val="007B24F6"/>
    <w:rsid w:val="007B3D0F"/>
    <w:rsid w:val="007B63E6"/>
    <w:rsid w:val="007B7A36"/>
    <w:rsid w:val="007B7E77"/>
    <w:rsid w:val="007C1536"/>
    <w:rsid w:val="007C49D2"/>
    <w:rsid w:val="007D037C"/>
    <w:rsid w:val="007D33E5"/>
    <w:rsid w:val="007D5352"/>
    <w:rsid w:val="007D6B0D"/>
    <w:rsid w:val="007E13AE"/>
    <w:rsid w:val="007E3E5A"/>
    <w:rsid w:val="007E3F93"/>
    <w:rsid w:val="007F0245"/>
    <w:rsid w:val="007F0E5E"/>
    <w:rsid w:val="007F42B2"/>
    <w:rsid w:val="007F7158"/>
    <w:rsid w:val="008003DE"/>
    <w:rsid w:val="00801D32"/>
    <w:rsid w:val="0080246D"/>
    <w:rsid w:val="008038AE"/>
    <w:rsid w:val="00804E74"/>
    <w:rsid w:val="008067FC"/>
    <w:rsid w:val="00811E95"/>
    <w:rsid w:val="0081320D"/>
    <w:rsid w:val="00814674"/>
    <w:rsid w:val="00822024"/>
    <w:rsid w:val="008220E2"/>
    <w:rsid w:val="00825A4D"/>
    <w:rsid w:val="00832C04"/>
    <w:rsid w:val="00835AF6"/>
    <w:rsid w:val="00841668"/>
    <w:rsid w:val="00842D11"/>
    <w:rsid w:val="00844784"/>
    <w:rsid w:val="00847D93"/>
    <w:rsid w:val="00851DCA"/>
    <w:rsid w:val="00861F71"/>
    <w:rsid w:val="00862571"/>
    <w:rsid w:val="00862D63"/>
    <w:rsid w:val="00862DE9"/>
    <w:rsid w:val="008638FD"/>
    <w:rsid w:val="00863B30"/>
    <w:rsid w:val="008645C2"/>
    <w:rsid w:val="008648B5"/>
    <w:rsid w:val="00865873"/>
    <w:rsid w:val="0086638D"/>
    <w:rsid w:val="008676A6"/>
    <w:rsid w:val="00874033"/>
    <w:rsid w:val="00891B73"/>
    <w:rsid w:val="00895EBA"/>
    <w:rsid w:val="0089738A"/>
    <w:rsid w:val="008A26B9"/>
    <w:rsid w:val="008A6B37"/>
    <w:rsid w:val="008B15C4"/>
    <w:rsid w:val="008B357C"/>
    <w:rsid w:val="008C0435"/>
    <w:rsid w:val="008C1BE9"/>
    <w:rsid w:val="008C4708"/>
    <w:rsid w:val="008D089F"/>
    <w:rsid w:val="008E065A"/>
    <w:rsid w:val="008E1E5C"/>
    <w:rsid w:val="008E4803"/>
    <w:rsid w:val="008E4C19"/>
    <w:rsid w:val="008E54E4"/>
    <w:rsid w:val="008F2423"/>
    <w:rsid w:val="008F4309"/>
    <w:rsid w:val="008F4444"/>
    <w:rsid w:val="008F45AB"/>
    <w:rsid w:val="008F512C"/>
    <w:rsid w:val="008F6BF7"/>
    <w:rsid w:val="00902CE7"/>
    <w:rsid w:val="00910A6B"/>
    <w:rsid w:val="00912505"/>
    <w:rsid w:val="00912BBA"/>
    <w:rsid w:val="00913924"/>
    <w:rsid w:val="00916ECE"/>
    <w:rsid w:val="00923758"/>
    <w:rsid w:val="00930001"/>
    <w:rsid w:val="00931036"/>
    <w:rsid w:val="00931E75"/>
    <w:rsid w:val="00937C68"/>
    <w:rsid w:val="00942D9F"/>
    <w:rsid w:val="0094468B"/>
    <w:rsid w:val="00947D4C"/>
    <w:rsid w:val="00955F77"/>
    <w:rsid w:val="00956EC7"/>
    <w:rsid w:val="0096262E"/>
    <w:rsid w:val="00963BF2"/>
    <w:rsid w:val="009650CE"/>
    <w:rsid w:val="00966F7A"/>
    <w:rsid w:val="00970E36"/>
    <w:rsid w:val="00971AAD"/>
    <w:rsid w:val="00973EFB"/>
    <w:rsid w:val="00974DFB"/>
    <w:rsid w:val="009809CE"/>
    <w:rsid w:val="00981C9B"/>
    <w:rsid w:val="00991610"/>
    <w:rsid w:val="009917F2"/>
    <w:rsid w:val="009932F0"/>
    <w:rsid w:val="009954D1"/>
    <w:rsid w:val="009A3088"/>
    <w:rsid w:val="009A5888"/>
    <w:rsid w:val="009B16CF"/>
    <w:rsid w:val="009B2A8A"/>
    <w:rsid w:val="009B67CA"/>
    <w:rsid w:val="009B696F"/>
    <w:rsid w:val="009B6988"/>
    <w:rsid w:val="009C1453"/>
    <w:rsid w:val="009C1602"/>
    <w:rsid w:val="009C4EFE"/>
    <w:rsid w:val="009C5CA2"/>
    <w:rsid w:val="009C6FEE"/>
    <w:rsid w:val="009D1474"/>
    <w:rsid w:val="009D1810"/>
    <w:rsid w:val="009D3983"/>
    <w:rsid w:val="009D47CA"/>
    <w:rsid w:val="009D6ACA"/>
    <w:rsid w:val="009E0BE3"/>
    <w:rsid w:val="009E17EB"/>
    <w:rsid w:val="009E23E6"/>
    <w:rsid w:val="009E4180"/>
    <w:rsid w:val="009E66DF"/>
    <w:rsid w:val="009E6955"/>
    <w:rsid w:val="009F02EE"/>
    <w:rsid w:val="009F7773"/>
    <w:rsid w:val="00A002CD"/>
    <w:rsid w:val="00A00418"/>
    <w:rsid w:val="00A03A89"/>
    <w:rsid w:val="00A067A7"/>
    <w:rsid w:val="00A070E9"/>
    <w:rsid w:val="00A116ED"/>
    <w:rsid w:val="00A151B1"/>
    <w:rsid w:val="00A20C6F"/>
    <w:rsid w:val="00A303FE"/>
    <w:rsid w:val="00A30524"/>
    <w:rsid w:val="00A30C58"/>
    <w:rsid w:val="00A312D2"/>
    <w:rsid w:val="00A32F78"/>
    <w:rsid w:val="00A33BCB"/>
    <w:rsid w:val="00A3483B"/>
    <w:rsid w:val="00A41150"/>
    <w:rsid w:val="00A54E0B"/>
    <w:rsid w:val="00A55DC5"/>
    <w:rsid w:val="00A5706C"/>
    <w:rsid w:val="00A61E8A"/>
    <w:rsid w:val="00A62567"/>
    <w:rsid w:val="00A64FB2"/>
    <w:rsid w:val="00A66087"/>
    <w:rsid w:val="00A7031A"/>
    <w:rsid w:val="00A72590"/>
    <w:rsid w:val="00A7308F"/>
    <w:rsid w:val="00A744E4"/>
    <w:rsid w:val="00A8345B"/>
    <w:rsid w:val="00A84834"/>
    <w:rsid w:val="00A85986"/>
    <w:rsid w:val="00A867AA"/>
    <w:rsid w:val="00A87B8D"/>
    <w:rsid w:val="00A91751"/>
    <w:rsid w:val="00A946E7"/>
    <w:rsid w:val="00A94E31"/>
    <w:rsid w:val="00A97413"/>
    <w:rsid w:val="00AA1F5A"/>
    <w:rsid w:val="00AA6C0F"/>
    <w:rsid w:val="00AB04C3"/>
    <w:rsid w:val="00AB18EE"/>
    <w:rsid w:val="00AB19D4"/>
    <w:rsid w:val="00AB380D"/>
    <w:rsid w:val="00AC7284"/>
    <w:rsid w:val="00AC7819"/>
    <w:rsid w:val="00AD07BF"/>
    <w:rsid w:val="00AD46CC"/>
    <w:rsid w:val="00AE060C"/>
    <w:rsid w:val="00AE2E1C"/>
    <w:rsid w:val="00AE2F6E"/>
    <w:rsid w:val="00AE3F3B"/>
    <w:rsid w:val="00AE792A"/>
    <w:rsid w:val="00AF1392"/>
    <w:rsid w:val="00AF2741"/>
    <w:rsid w:val="00AF4F7E"/>
    <w:rsid w:val="00AF638D"/>
    <w:rsid w:val="00B013E1"/>
    <w:rsid w:val="00B01AB3"/>
    <w:rsid w:val="00B01D17"/>
    <w:rsid w:val="00B0487B"/>
    <w:rsid w:val="00B05612"/>
    <w:rsid w:val="00B05FC7"/>
    <w:rsid w:val="00B07237"/>
    <w:rsid w:val="00B077C8"/>
    <w:rsid w:val="00B12055"/>
    <w:rsid w:val="00B138F0"/>
    <w:rsid w:val="00B159C9"/>
    <w:rsid w:val="00B15AB4"/>
    <w:rsid w:val="00B2365B"/>
    <w:rsid w:val="00B24731"/>
    <w:rsid w:val="00B25DAB"/>
    <w:rsid w:val="00B32F82"/>
    <w:rsid w:val="00B3457C"/>
    <w:rsid w:val="00B34C22"/>
    <w:rsid w:val="00B36F08"/>
    <w:rsid w:val="00B375FF"/>
    <w:rsid w:val="00B37E21"/>
    <w:rsid w:val="00B37F3F"/>
    <w:rsid w:val="00B44A40"/>
    <w:rsid w:val="00B45978"/>
    <w:rsid w:val="00B472E6"/>
    <w:rsid w:val="00B51573"/>
    <w:rsid w:val="00B55B12"/>
    <w:rsid w:val="00B56BD8"/>
    <w:rsid w:val="00B607AC"/>
    <w:rsid w:val="00B6108E"/>
    <w:rsid w:val="00B631D5"/>
    <w:rsid w:val="00B64BE5"/>
    <w:rsid w:val="00B64EB8"/>
    <w:rsid w:val="00B70003"/>
    <w:rsid w:val="00B705FF"/>
    <w:rsid w:val="00B72CDF"/>
    <w:rsid w:val="00B775D6"/>
    <w:rsid w:val="00B80F5E"/>
    <w:rsid w:val="00B82995"/>
    <w:rsid w:val="00B860EA"/>
    <w:rsid w:val="00B868BA"/>
    <w:rsid w:val="00B912C4"/>
    <w:rsid w:val="00BA1DB6"/>
    <w:rsid w:val="00BA3FCE"/>
    <w:rsid w:val="00BA5A77"/>
    <w:rsid w:val="00BA616E"/>
    <w:rsid w:val="00BB16EF"/>
    <w:rsid w:val="00BB3400"/>
    <w:rsid w:val="00BB6511"/>
    <w:rsid w:val="00BC06E6"/>
    <w:rsid w:val="00BC1627"/>
    <w:rsid w:val="00BC374D"/>
    <w:rsid w:val="00BC6BEB"/>
    <w:rsid w:val="00BC7820"/>
    <w:rsid w:val="00BD2CAB"/>
    <w:rsid w:val="00BE07B7"/>
    <w:rsid w:val="00BE4C8E"/>
    <w:rsid w:val="00BE6779"/>
    <w:rsid w:val="00BF3F7F"/>
    <w:rsid w:val="00BF50A9"/>
    <w:rsid w:val="00C02BA1"/>
    <w:rsid w:val="00C045F8"/>
    <w:rsid w:val="00C062D2"/>
    <w:rsid w:val="00C11245"/>
    <w:rsid w:val="00C11A65"/>
    <w:rsid w:val="00C11C26"/>
    <w:rsid w:val="00C145CF"/>
    <w:rsid w:val="00C16807"/>
    <w:rsid w:val="00C20CCC"/>
    <w:rsid w:val="00C21A3B"/>
    <w:rsid w:val="00C268E9"/>
    <w:rsid w:val="00C31506"/>
    <w:rsid w:val="00C3633A"/>
    <w:rsid w:val="00C40029"/>
    <w:rsid w:val="00C410BA"/>
    <w:rsid w:val="00C4255D"/>
    <w:rsid w:val="00C455A8"/>
    <w:rsid w:val="00C5028C"/>
    <w:rsid w:val="00C505C9"/>
    <w:rsid w:val="00C5116D"/>
    <w:rsid w:val="00C51E49"/>
    <w:rsid w:val="00C52931"/>
    <w:rsid w:val="00C5433D"/>
    <w:rsid w:val="00C57A98"/>
    <w:rsid w:val="00C66F35"/>
    <w:rsid w:val="00C74366"/>
    <w:rsid w:val="00C745CE"/>
    <w:rsid w:val="00C750DE"/>
    <w:rsid w:val="00C82126"/>
    <w:rsid w:val="00C83DEE"/>
    <w:rsid w:val="00C84DCD"/>
    <w:rsid w:val="00C851D2"/>
    <w:rsid w:val="00C85D6F"/>
    <w:rsid w:val="00C86B8A"/>
    <w:rsid w:val="00C90334"/>
    <w:rsid w:val="00C94935"/>
    <w:rsid w:val="00C94D70"/>
    <w:rsid w:val="00CA47A2"/>
    <w:rsid w:val="00CB0E14"/>
    <w:rsid w:val="00CB34E4"/>
    <w:rsid w:val="00CB3B77"/>
    <w:rsid w:val="00CB78C4"/>
    <w:rsid w:val="00CC2751"/>
    <w:rsid w:val="00CC4729"/>
    <w:rsid w:val="00CC620B"/>
    <w:rsid w:val="00CC7105"/>
    <w:rsid w:val="00CD392E"/>
    <w:rsid w:val="00CD3B3D"/>
    <w:rsid w:val="00CD635C"/>
    <w:rsid w:val="00CD70BA"/>
    <w:rsid w:val="00CE0DB2"/>
    <w:rsid w:val="00CE7951"/>
    <w:rsid w:val="00CF3F61"/>
    <w:rsid w:val="00CF5161"/>
    <w:rsid w:val="00D03667"/>
    <w:rsid w:val="00D06C01"/>
    <w:rsid w:val="00D10F87"/>
    <w:rsid w:val="00D14A8E"/>
    <w:rsid w:val="00D15E18"/>
    <w:rsid w:val="00D16B98"/>
    <w:rsid w:val="00D16DF4"/>
    <w:rsid w:val="00D26270"/>
    <w:rsid w:val="00D27435"/>
    <w:rsid w:val="00D32A6D"/>
    <w:rsid w:val="00D34E02"/>
    <w:rsid w:val="00D352E0"/>
    <w:rsid w:val="00D37385"/>
    <w:rsid w:val="00D4165A"/>
    <w:rsid w:val="00D4233A"/>
    <w:rsid w:val="00D45C89"/>
    <w:rsid w:val="00D45EBD"/>
    <w:rsid w:val="00D464ED"/>
    <w:rsid w:val="00D51141"/>
    <w:rsid w:val="00D51278"/>
    <w:rsid w:val="00D549D9"/>
    <w:rsid w:val="00D555FD"/>
    <w:rsid w:val="00D558C3"/>
    <w:rsid w:val="00D55A6D"/>
    <w:rsid w:val="00D62F03"/>
    <w:rsid w:val="00D6348E"/>
    <w:rsid w:val="00D64535"/>
    <w:rsid w:val="00D66EAB"/>
    <w:rsid w:val="00D7072D"/>
    <w:rsid w:val="00D72072"/>
    <w:rsid w:val="00D74373"/>
    <w:rsid w:val="00D8409A"/>
    <w:rsid w:val="00D85E90"/>
    <w:rsid w:val="00D87C61"/>
    <w:rsid w:val="00D9048E"/>
    <w:rsid w:val="00D9166E"/>
    <w:rsid w:val="00D91AD3"/>
    <w:rsid w:val="00DA4B4D"/>
    <w:rsid w:val="00DA5CDE"/>
    <w:rsid w:val="00DA7A5F"/>
    <w:rsid w:val="00DA7C66"/>
    <w:rsid w:val="00DB0345"/>
    <w:rsid w:val="00DB1688"/>
    <w:rsid w:val="00DB2331"/>
    <w:rsid w:val="00DB74C3"/>
    <w:rsid w:val="00DB7C2E"/>
    <w:rsid w:val="00DC0430"/>
    <w:rsid w:val="00DC1869"/>
    <w:rsid w:val="00DC2944"/>
    <w:rsid w:val="00DC394D"/>
    <w:rsid w:val="00DC68FA"/>
    <w:rsid w:val="00DD1AD7"/>
    <w:rsid w:val="00DD26E0"/>
    <w:rsid w:val="00DD3DF9"/>
    <w:rsid w:val="00DD442A"/>
    <w:rsid w:val="00DE0F32"/>
    <w:rsid w:val="00DE5E81"/>
    <w:rsid w:val="00DF0BD0"/>
    <w:rsid w:val="00DF1955"/>
    <w:rsid w:val="00DF29C2"/>
    <w:rsid w:val="00DF40F2"/>
    <w:rsid w:val="00DF545D"/>
    <w:rsid w:val="00DF6D54"/>
    <w:rsid w:val="00E009FC"/>
    <w:rsid w:val="00E02683"/>
    <w:rsid w:val="00E06129"/>
    <w:rsid w:val="00E06848"/>
    <w:rsid w:val="00E14C1F"/>
    <w:rsid w:val="00E15EA6"/>
    <w:rsid w:val="00E16FDD"/>
    <w:rsid w:val="00E207E1"/>
    <w:rsid w:val="00E20D4E"/>
    <w:rsid w:val="00E223D4"/>
    <w:rsid w:val="00E255B0"/>
    <w:rsid w:val="00E26BBE"/>
    <w:rsid w:val="00E27371"/>
    <w:rsid w:val="00E30898"/>
    <w:rsid w:val="00E30D50"/>
    <w:rsid w:val="00E3383E"/>
    <w:rsid w:val="00E36CAC"/>
    <w:rsid w:val="00E47431"/>
    <w:rsid w:val="00E52564"/>
    <w:rsid w:val="00E52ABF"/>
    <w:rsid w:val="00E53F24"/>
    <w:rsid w:val="00E5653E"/>
    <w:rsid w:val="00E61363"/>
    <w:rsid w:val="00E61EB7"/>
    <w:rsid w:val="00E6282B"/>
    <w:rsid w:val="00E632B7"/>
    <w:rsid w:val="00E65BD6"/>
    <w:rsid w:val="00E756CC"/>
    <w:rsid w:val="00E76B80"/>
    <w:rsid w:val="00E84DE4"/>
    <w:rsid w:val="00E90137"/>
    <w:rsid w:val="00E917D6"/>
    <w:rsid w:val="00E94DA8"/>
    <w:rsid w:val="00E94EC4"/>
    <w:rsid w:val="00EA0AD6"/>
    <w:rsid w:val="00EA2BCB"/>
    <w:rsid w:val="00EA333E"/>
    <w:rsid w:val="00EA44FE"/>
    <w:rsid w:val="00EA5BDC"/>
    <w:rsid w:val="00EB1701"/>
    <w:rsid w:val="00EB195C"/>
    <w:rsid w:val="00EB2685"/>
    <w:rsid w:val="00EC3808"/>
    <w:rsid w:val="00EC41F7"/>
    <w:rsid w:val="00ED10B7"/>
    <w:rsid w:val="00ED1FB8"/>
    <w:rsid w:val="00ED34DA"/>
    <w:rsid w:val="00ED462E"/>
    <w:rsid w:val="00ED7308"/>
    <w:rsid w:val="00ED79BC"/>
    <w:rsid w:val="00EE2018"/>
    <w:rsid w:val="00EE2508"/>
    <w:rsid w:val="00F01275"/>
    <w:rsid w:val="00F1468A"/>
    <w:rsid w:val="00F20B68"/>
    <w:rsid w:val="00F250F3"/>
    <w:rsid w:val="00F25CF4"/>
    <w:rsid w:val="00F267F3"/>
    <w:rsid w:val="00F4258E"/>
    <w:rsid w:val="00F432D4"/>
    <w:rsid w:val="00F4527F"/>
    <w:rsid w:val="00F4748F"/>
    <w:rsid w:val="00F47A7F"/>
    <w:rsid w:val="00F51ED6"/>
    <w:rsid w:val="00F56D45"/>
    <w:rsid w:val="00F65183"/>
    <w:rsid w:val="00F73830"/>
    <w:rsid w:val="00F73BEE"/>
    <w:rsid w:val="00F742F7"/>
    <w:rsid w:val="00F751BC"/>
    <w:rsid w:val="00F82D02"/>
    <w:rsid w:val="00F84FAE"/>
    <w:rsid w:val="00F916A9"/>
    <w:rsid w:val="00F9509D"/>
    <w:rsid w:val="00F96CE5"/>
    <w:rsid w:val="00F9761E"/>
    <w:rsid w:val="00FA0677"/>
    <w:rsid w:val="00FA1927"/>
    <w:rsid w:val="00FA3714"/>
    <w:rsid w:val="00FA44CD"/>
    <w:rsid w:val="00FB1ABE"/>
    <w:rsid w:val="00FB5F42"/>
    <w:rsid w:val="00FB7829"/>
    <w:rsid w:val="00FC4399"/>
    <w:rsid w:val="00FC5938"/>
    <w:rsid w:val="00FC5FC7"/>
    <w:rsid w:val="00FC7F05"/>
    <w:rsid w:val="00FD1139"/>
    <w:rsid w:val="00FD5ED3"/>
    <w:rsid w:val="00FE1363"/>
    <w:rsid w:val="00FE3E10"/>
    <w:rsid w:val="00FE6449"/>
    <w:rsid w:val="00FE6F3F"/>
    <w:rsid w:val="00FE7652"/>
    <w:rsid w:val="00FF0694"/>
    <w:rsid w:val="00FF0B4C"/>
    <w:rsid w:val="00FF7859"/>
    <w:rsid w:val="00FF7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81828"/>
  <w15:docId w15:val="{25C9BEEE-CFBD-44EB-994D-CB04844F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6"/>
  </w:style>
  <w:style w:type="paragraph" w:styleId="Ttulo1">
    <w:name w:val="heading 1"/>
    <w:basedOn w:val="Normal"/>
    <w:next w:val="Normal"/>
    <w:link w:val="Ttulo1Car"/>
    <w:uiPriority w:val="1"/>
    <w:qFormat/>
    <w:rsid w:val="00B44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44A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C49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rsid w:val="00C82126"/>
    <w:pPr>
      <w:keepNext/>
      <w:keepLines/>
      <w:widowControl w:val="0"/>
      <w:tabs>
        <w:tab w:val="left" w:pos="267"/>
      </w:tabs>
      <w:spacing w:before="240" w:after="40" w:line="288" w:lineRule="auto"/>
      <w:jc w:val="both"/>
      <w:outlineLvl w:val="3"/>
    </w:pPr>
    <w:rPr>
      <w:rFonts w:ascii="Calibri" w:eastAsia="Calibri" w:hAnsi="Calibri" w:cs="Calibri"/>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35AF6"/>
    <w:pPr>
      <w:spacing w:after="0" w:line="240" w:lineRule="auto"/>
      <w:jc w:val="center"/>
    </w:pPr>
    <w:rPr>
      <w:rFonts w:ascii="Arial" w:eastAsia="Times New Roman" w:hAnsi="Arial" w:cs="Times New Roman"/>
      <w:b/>
      <w:sz w:val="24"/>
      <w:szCs w:val="20"/>
      <w:u w:val="single"/>
      <w:lang w:val="es-ES_tradnl" w:eastAsia="es-ES"/>
    </w:rPr>
  </w:style>
  <w:style w:type="character" w:customStyle="1" w:styleId="TtuloCar">
    <w:name w:val="Título Car"/>
    <w:basedOn w:val="Fuentedeprrafopredeter"/>
    <w:link w:val="Ttulo"/>
    <w:rsid w:val="00835AF6"/>
    <w:rPr>
      <w:rFonts w:ascii="Arial" w:eastAsia="Times New Roman" w:hAnsi="Arial" w:cs="Times New Roman"/>
      <w:b/>
      <w:sz w:val="24"/>
      <w:szCs w:val="20"/>
      <w:u w:val="single"/>
      <w:lang w:val="es-ES_tradnl" w:eastAsia="es-ES"/>
    </w:rPr>
  </w:style>
  <w:style w:type="table" w:styleId="Tablaconcuadrcula">
    <w:name w:val="Table Grid"/>
    <w:basedOn w:val="Tablanormal"/>
    <w:uiPriority w:val="39"/>
    <w:rsid w:val="00835AF6"/>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03B24"/>
    <w:pPr>
      <w:spacing w:after="200" w:line="276" w:lineRule="auto"/>
      <w:ind w:left="720"/>
      <w:contextualSpacing/>
    </w:pPr>
  </w:style>
  <w:style w:type="paragraph" w:styleId="NormalWeb">
    <w:name w:val="Normal (Web)"/>
    <w:basedOn w:val="Normal"/>
    <w:uiPriority w:val="99"/>
    <w:unhideWhenUsed/>
    <w:rsid w:val="00103B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64665C"/>
    <w:pPr>
      <w:spacing w:after="0" w:line="240" w:lineRule="auto"/>
      <w:ind w:left="708"/>
      <w:jc w:val="both"/>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64665C"/>
    <w:rPr>
      <w:rFonts w:ascii="Times New Roman" w:eastAsia="Times New Roman" w:hAnsi="Times New Roman" w:cs="Times New Roman"/>
      <w:sz w:val="24"/>
      <w:szCs w:val="24"/>
    </w:rPr>
  </w:style>
  <w:style w:type="paragraph" w:customStyle="1" w:styleId="Default">
    <w:name w:val="Default"/>
    <w:rsid w:val="0032693E"/>
    <w:pPr>
      <w:autoSpaceDE w:val="0"/>
      <w:autoSpaceDN w:val="0"/>
      <w:adjustRightInd w:val="0"/>
      <w:spacing w:after="0" w:line="240" w:lineRule="auto"/>
    </w:pPr>
    <w:rPr>
      <w:rFonts w:ascii="Tahoma" w:hAnsi="Tahoma" w:cs="Tahoma"/>
      <w:color w:val="000000"/>
      <w:sz w:val="24"/>
      <w:szCs w:val="24"/>
    </w:rPr>
  </w:style>
  <w:style w:type="character" w:styleId="Refdecomentario">
    <w:name w:val="annotation reference"/>
    <w:basedOn w:val="Fuentedeprrafopredeter"/>
    <w:uiPriority w:val="99"/>
    <w:semiHidden/>
    <w:unhideWhenUsed/>
    <w:rsid w:val="00260C85"/>
    <w:rPr>
      <w:sz w:val="16"/>
      <w:szCs w:val="16"/>
    </w:rPr>
  </w:style>
  <w:style w:type="paragraph" w:styleId="Textocomentario">
    <w:name w:val="annotation text"/>
    <w:basedOn w:val="Normal"/>
    <w:link w:val="TextocomentarioCar"/>
    <w:uiPriority w:val="99"/>
    <w:unhideWhenUsed/>
    <w:rsid w:val="00260C85"/>
    <w:pPr>
      <w:spacing w:line="240" w:lineRule="auto"/>
    </w:pPr>
    <w:rPr>
      <w:sz w:val="20"/>
      <w:szCs w:val="20"/>
    </w:rPr>
  </w:style>
  <w:style w:type="character" w:customStyle="1" w:styleId="TextocomentarioCar">
    <w:name w:val="Texto comentario Car"/>
    <w:basedOn w:val="Fuentedeprrafopredeter"/>
    <w:link w:val="Textocomentario"/>
    <w:uiPriority w:val="99"/>
    <w:rsid w:val="00260C85"/>
    <w:rPr>
      <w:sz w:val="20"/>
      <w:szCs w:val="20"/>
    </w:rPr>
  </w:style>
  <w:style w:type="paragraph" w:styleId="Asuntodelcomentario">
    <w:name w:val="annotation subject"/>
    <w:basedOn w:val="Textocomentario"/>
    <w:next w:val="Textocomentario"/>
    <w:link w:val="AsuntodelcomentarioCar"/>
    <w:uiPriority w:val="99"/>
    <w:semiHidden/>
    <w:unhideWhenUsed/>
    <w:rsid w:val="00260C85"/>
    <w:rPr>
      <w:b/>
      <w:bCs/>
    </w:rPr>
  </w:style>
  <w:style w:type="character" w:customStyle="1" w:styleId="AsuntodelcomentarioCar">
    <w:name w:val="Asunto del comentario Car"/>
    <w:basedOn w:val="TextocomentarioCar"/>
    <w:link w:val="Asuntodelcomentario"/>
    <w:uiPriority w:val="99"/>
    <w:semiHidden/>
    <w:rsid w:val="00260C85"/>
    <w:rPr>
      <w:b/>
      <w:bCs/>
      <w:sz w:val="20"/>
      <w:szCs w:val="20"/>
    </w:rPr>
  </w:style>
  <w:style w:type="paragraph" w:styleId="Textodeglobo">
    <w:name w:val="Balloon Text"/>
    <w:basedOn w:val="Normal"/>
    <w:link w:val="TextodegloboCar"/>
    <w:uiPriority w:val="99"/>
    <w:semiHidden/>
    <w:unhideWhenUsed/>
    <w:rsid w:val="00260C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C85"/>
    <w:rPr>
      <w:rFonts w:ascii="Segoe UI" w:hAnsi="Segoe UI" w:cs="Segoe UI"/>
      <w:sz w:val="18"/>
      <w:szCs w:val="18"/>
    </w:rPr>
  </w:style>
  <w:style w:type="paragraph" w:styleId="Revisin">
    <w:name w:val="Revision"/>
    <w:hidden/>
    <w:uiPriority w:val="99"/>
    <w:semiHidden/>
    <w:rsid w:val="003818A8"/>
    <w:pPr>
      <w:spacing w:after="0" w:line="240" w:lineRule="auto"/>
    </w:pPr>
  </w:style>
  <w:style w:type="paragraph" w:styleId="Sinespaciado">
    <w:name w:val="No Spacing"/>
    <w:uiPriority w:val="1"/>
    <w:qFormat/>
    <w:rsid w:val="00B44A40"/>
    <w:pPr>
      <w:spacing w:after="0" w:line="240" w:lineRule="auto"/>
    </w:pPr>
  </w:style>
  <w:style w:type="character" w:customStyle="1" w:styleId="Ttulo1Car">
    <w:name w:val="Título 1 Car"/>
    <w:basedOn w:val="Fuentedeprrafopredeter"/>
    <w:link w:val="Ttulo1"/>
    <w:uiPriority w:val="9"/>
    <w:rsid w:val="00B44A4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44A40"/>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B44A40"/>
    <w:pPr>
      <w:outlineLvl w:val="9"/>
    </w:pPr>
    <w:rPr>
      <w:lang w:eastAsia="es-ES"/>
    </w:rPr>
  </w:style>
  <w:style w:type="paragraph" w:styleId="TDC1">
    <w:name w:val="toc 1"/>
    <w:basedOn w:val="Normal"/>
    <w:next w:val="Normal"/>
    <w:autoRedefine/>
    <w:uiPriority w:val="39"/>
    <w:unhideWhenUsed/>
    <w:rsid w:val="00B44A40"/>
    <w:pPr>
      <w:spacing w:after="100"/>
    </w:pPr>
  </w:style>
  <w:style w:type="paragraph" w:styleId="TDC2">
    <w:name w:val="toc 2"/>
    <w:basedOn w:val="Normal"/>
    <w:next w:val="Normal"/>
    <w:autoRedefine/>
    <w:uiPriority w:val="39"/>
    <w:unhideWhenUsed/>
    <w:rsid w:val="00B44A40"/>
    <w:pPr>
      <w:spacing w:after="100"/>
      <w:ind w:left="220"/>
    </w:pPr>
  </w:style>
  <w:style w:type="character" w:styleId="Hipervnculo">
    <w:name w:val="Hyperlink"/>
    <w:basedOn w:val="Fuentedeprrafopredeter"/>
    <w:uiPriority w:val="99"/>
    <w:unhideWhenUsed/>
    <w:rsid w:val="00B44A40"/>
    <w:rPr>
      <w:color w:val="0563C1" w:themeColor="hyperlink"/>
      <w:u w:val="single"/>
    </w:rPr>
  </w:style>
  <w:style w:type="character" w:customStyle="1" w:styleId="Ttulo3Car">
    <w:name w:val="Título 3 Car"/>
    <w:basedOn w:val="Fuentedeprrafopredeter"/>
    <w:link w:val="Ttulo3"/>
    <w:uiPriority w:val="9"/>
    <w:rsid w:val="007C49D2"/>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AD46CC"/>
    <w:pPr>
      <w:tabs>
        <w:tab w:val="right" w:leader="dot" w:pos="8494"/>
      </w:tabs>
      <w:spacing w:after="100"/>
      <w:ind w:left="284"/>
    </w:pPr>
  </w:style>
  <w:style w:type="paragraph" w:styleId="Encabezado">
    <w:name w:val="header"/>
    <w:basedOn w:val="Normal"/>
    <w:link w:val="EncabezadoCar"/>
    <w:uiPriority w:val="99"/>
    <w:unhideWhenUsed/>
    <w:rsid w:val="007307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776"/>
  </w:style>
  <w:style w:type="paragraph" w:styleId="Piedepgina">
    <w:name w:val="footer"/>
    <w:basedOn w:val="Normal"/>
    <w:link w:val="PiedepginaCar"/>
    <w:uiPriority w:val="99"/>
    <w:unhideWhenUsed/>
    <w:rsid w:val="007307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776"/>
  </w:style>
  <w:style w:type="character" w:styleId="Hipervnculovisitado">
    <w:name w:val="FollowedHyperlink"/>
    <w:basedOn w:val="Fuentedeprrafopredeter"/>
    <w:uiPriority w:val="99"/>
    <w:semiHidden/>
    <w:unhideWhenUsed/>
    <w:rsid w:val="00F65183"/>
    <w:rPr>
      <w:color w:val="954F72" w:themeColor="followedHyperlink"/>
      <w:u w:val="single"/>
    </w:rPr>
  </w:style>
  <w:style w:type="paragraph" w:styleId="Textoindependiente">
    <w:name w:val="Body Text"/>
    <w:basedOn w:val="Normal"/>
    <w:link w:val="TextoindependienteCar"/>
    <w:uiPriority w:val="1"/>
    <w:unhideWhenUsed/>
    <w:qFormat/>
    <w:rsid w:val="00C20CCC"/>
    <w:pPr>
      <w:spacing w:after="120"/>
    </w:pPr>
  </w:style>
  <w:style w:type="character" w:customStyle="1" w:styleId="TextoindependienteCar">
    <w:name w:val="Texto independiente Car"/>
    <w:basedOn w:val="Fuentedeprrafopredeter"/>
    <w:link w:val="Textoindependiente"/>
    <w:uiPriority w:val="99"/>
    <w:semiHidden/>
    <w:rsid w:val="00C20CCC"/>
  </w:style>
  <w:style w:type="table" w:customStyle="1" w:styleId="TableNormal">
    <w:name w:val="Table Normal"/>
    <w:uiPriority w:val="2"/>
    <w:semiHidden/>
    <w:unhideWhenUsed/>
    <w:qFormat/>
    <w:rsid w:val="002904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042D"/>
    <w:pPr>
      <w:widowControl w:val="0"/>
      <w:autoSpaceDE w:val="0"/>
      <w:autoSpaceDN w:val="0"/>
      <w:spacing w:after="0" w:line="240" w:lineRule="auto"/>
    </w:pPr>
    <w:rPr>
      <w:rFonts w:ascii="Arial" w:eastAsia="Arial" w:hAnsi="Arial" w:cs="Arial"/>
      <w:lang w:val="es-ES_tradnl"/>
    </w:rPr>
  </w:style>
  <w:style w:type="character" w:styleId="Textodelmarcadordeposicin">
    <w:name w:val="Placeholder Text"/>
    <w:basedOn w:val="Fuentedeprrafopredeter"/>
    <w:uiPriority w:val="99"/>
    <w:semiHidden/>
    <w:rsid w:val="003D0714"/>
    <w:rPr>
      <w:color w:val="808080"/>
    </w:rPr>
  </w:style>
  <w:style w:type="numbering" w:customStyle="1" w:styleId="Estilo1">
    <w:name w:val="Estilo1"/>
    <w:uiPriority w:val="99"/>
    <w:rsid w:val="00865873"/>
    <w:pPr>
      <w:numPr>
        <w:numId w:val="1"/>
      </w:numPr>
    </w:pPr>
  </w:style>
  <w:style w:type="character" w:customStyle="1" w:styleId="Ttulo4Car">
    <w:name w:val="Título 4 Car"/>
    <w:basedOn w:val="Fuentedeprrafopredeter"/>
    <w:link w:val="Ttulo4"/>
    <w:rsid w:val="00C82126"/>
    <w:rPr>
      <w:rFonts w:ascii="Calibri" w:eastAsia="Calibri" w:hAnsi="Calibri" w:cs="Calibri"/>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5736">
      <w:bodyDiv w:val="1"/>
      <w:marLeft w:val="0"/>
      <w:marRight w:val="0"/>
      <w:marTop w:val="0"/>
      <w:marBottom w:val="0"/>
      <w:divBdr>
        <w:top w:val="none" w:sz="0" w:space="0" w:color="auto"/>
        <w:left w:val="none" w:sz="0" w:space="0" w:color="auto"/>
        <w:bottom w:val="none" w:sz="0" w:space="0" w:color="auto"/>
        <w:right w:val="none" w:sz="0" w:space="0" w:color="auto"/>
      </w:divBdr>
    </w:div>
    <w:div w:id="393509873">
      <w:bodyDiv w:val="1"/>
      <w:marLeft w:val="0"/>
      <w:marRight w:val="0"/>
      <w:marTop w:val="0"/>
      <w:marBottom w:val="0"/>
      <w:divBdr>
        <w:top w:val="none" w:sz="0" w:space="0" w:color="auto"/>
        <w:left w:val="none" w:sz="0" w:space="0" w:color="auto"/>
        <w:bottom w:val="none" w:sz="0" w:space="0" w:color="auto"/>
        <w:right w:val="none" w:sz="0" w:space="0" w:color="auto"/>
      </w:divBdr>
      <w:divsChild>
        <w:div w:id="620039231">
          <w:marLeft w:val="0"/>
          <w:marRight w:val="0"/>
          <w:marTop w:val="0"/>
          <w:marBottom w:val="0"/>
          <w:divBdr>
            <w:top w:val="none" w:sz="0" w:space="0" w:color="auto"/>
            <w:left w:val="none" w:sz="0" w:space="0" w:color="auto"/>
            <w:bottom w:val="none" w:sz="0" w:space="0" w:color="auto"/>
            <w:right w:val="none" w:sz="0" w:space="0" w:color="auto"/>
          </w:divBdr>
        </w:div>
        <w:div w:id="1569460169">
          <w:marLeft w:val="0"/>
          <w:marRight w:val="0"/>
          <w:marTop w:val="0"/>
          <w:marBottom w:val="0"/>
          <w:divBdr>
            <w:top w:val="none" w:sz="0" w:space="0" w:color="auto"/>
            <w:left w:val="none" w:sz="0" w:space="0" w:color="auto"/>
            <w:bottom w:val="none" w:sz="0" w:space="0" w:color="auto"/>
            <w:right w:val="none" w:sz="0" w:space="0" w:color="auto"/>
          </w:divBdr>
        </w:div>
      </w:divsChild>
    </w:div>
    <w:div w:id="491333464">
      <w:bodyDiv w:val="1"/>
      <w:marLeft w:val="0"/>
      <w:marRight w:val="0"/>
      <w:marTop w:val="0"/>
      <w:marBottom w:val="0"/>
      <w:divBdr>
        <w:top w:val="none" w:sz="0" w:space="0" w:color="auto"/>
        <w:left w:val="none" w:sz="0" w:space="0" w:color="auto"/>
        <w:bottom w:val="none" w:sz="0" w:space="0" w:color="auto"/>
        <w:right w:val="none" w:sz="0" w:space="0" w:color="auto"/>
      </w:divBdr>
      <w:divsChild>
        <w:div w:id="801193949">
          <w:marLeft w:val="0"/>
          <w:marRight w:val="0"/>
          <w:marTop w:val="0"/>
          <w:marBottom w:val="0"/>
          <w:divBdr>
            <w:top w:val="none" w:sz="0" w:space="0" w:color="auto"/>
            <w:left w:val="none" w:sz="0" w:space="0" w:color="auto"/>
            <w:bottom w:val="none" w:sz="0" w:space="0" w:color="auto"/>
            <w:right w:val="none" w:sz="0" w:space="0" w:color="auto"/>
          </w:divBdr>
          <w:divsChild>
            <w:div w:id="1593933254">
              <w:marLeft w:val="0"/>
              <w:marRight w:val="0"/>
              <w:marTop w:val="0"/>
              <w:marBottom w:val="0"/>
              <w:divBdr>
                <w:top w:val="none" w:sz="0" w:space="0" w:color="auto"/>
                <w:left w:val="none" w:sz="0" w:space="0" w:color="auto"/>
                <w:bottom w:val="none" w:sz="0" w:space="0" w:color="auto"/>
                <w:right w:val="none" w:sz="0" w:space="0" w:color="auto"/>
              </w:divBdr>
              <w:divsChild>
                <w:div w:id="409692026">
                  <w:marLeft w:val="0"/>
                  <w:marRight w:val="0"/>
                  <w:marTop w:val="0"/>
                  <w:marBottom w:val="0"/>
                  <w:divBdr>
                    <w:top w:val="none" w:sz="0" w:space="0" w:color="auto"/>
                    <w:left w:val="none" w:sz="0" w:space="0" w:color="auto"/>
                    <w:bottom w:val="none" w:sz="0" w:space="0" w:color="auto"/>
                    <w:right w:val="none" w:sz="0" w:space="0" w:color="auto"/>
                  </w:divBdr>
                  <w:divsChild>
                    <w:div w:id="790169915">
                      <w:marLeft w:val="0"/>
                      <w:marRight w:val="0"/>
                      <w:marTop w:val="0"/>
                      <w:marBottom w:val="0"/>
                      <w:divBdr>
                        <w:top w:val="none" w:sz="0" w:space="0" w:color="auto"/>
                        <w:left w:val="none" w:sz="0" w:space="0" w:color="auto"/>
                        <w:bottom w:val="none" w:sz="0" w:space="0" w:color="auto"/>
                        <w:right w:val="none" w:sz="0" w:space="0" w:color="auto"/>
                      </w:divBdr>
                      <w:divsChild>
                        <w:div w:id="1246381365">
                          <w:marLeft w:val="0"/>
                          <w:marRight w:val="0"/>
                          <w:marTop w:val="0"/>
                          <w:marBottom w:val="0"/>
                          <w:divBdr>
                            <w:top w:val="none" w:sz="0" w:space="0" w:color="auto"/>
                            <w:left w:val="none" w:sz="0" w:space="0" w:color="auto"/>
                            <w:bottom w:val="none" w:sz="0" w:space="0" w:color="auto"/>
                            <w:right w:val="none" w:sz="0" w:space="0" w:color="auto"/>
                          </w:divBdr>
                          <w:divsChild>
                            <w:div w:id="8176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ontra@uja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3632-85E6-40E6-B9D3-FB0E4701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3211</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UJA</dc:creator>
  <cp:lastModifiedBy>UJA</cp:lastModifiedBy>
  <cp:revision>2</cp:revision>
  <cp:lastPrinted>2021-02-25T11:33:00Z</cp:lastPrinted>
  <dcterms:created xsi:type="dcterms:W3CDTF">2021-10-22T11:43:00Z</dcterms:created>
  <dcterms:modified xsi:type="dcterms:W3CDTF">2021-10-22T11:43:00Z</dcterms:modified>
</cp:coreProperties>
</file>